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E7E3D" w14:textId="7C61CC81" w:rsidR="00BA6A22" w:rsidRPr="009968EC" w:rsidRDefault="00A929AD" w:rsidP="00BA6A22">
      <w:pPr>
        <w:jc w:val="right"/>
        <w:rPr>
          <w:rFonts w:asciiTheme="majorHAnsi" w:hAnsiTheme="majorHAnsi" w:cs="Calibri"/>
          <w:lang w:val="en-US"/>
        </w:rPr>
      </w:pPr>
      <w:r w:rsidRPr="009968EC">
        <w:rPr>
          <w:rFonts w:asciiTheme="majorHAnsi" w:hAnsiTheme="majorHAnsi" w:cs="Calibri"/>
          <w:lang w:val="en-US"/>
        </w:rPr>
        <w:t>Warsaw</w:t>
      </w:r>
      <w:r w:rsidR="00BA6A22" w:rsidRPr="009968EC">
        <w:rPr>
          <w:rFonts w:asciiTheme="majorHAnsi" w:hAnsiTheme="majorHAnsi" w:cs="Calibri"/>
          <w:lang w:val="en-US"/>
        </w:rPr>
        <w:t xml:space="preserve">, </w:t>
      </w:r>
      <w:r w:rsidR="00CE589D" w:rsidRPr="009968EC">
        <w:rPr>
          <w:rFonts w:asciiTheme="majorHAnsi" w:hAnsiTheme="majorHAnsi" w:cs="Calibri"/>
          <w:lang w:val="en-US"/>
        </w:rPr>
        <w:t xml:space="preserve">4 </w:t>
      </w:r>
      <w:r w:rsidRPr="009968EC">
        <w:rPr>
          <w:rFonts w:asciiTheme="majorHAnsi" w:hAnsiTheme="majorHAnsi" w:cs="Calibri"/>
          <w:lang w:val="en-US"/>
        </w:rPr>
        <w:t xml:space="preserve">October </w:t>
      </w:r>
      <w:r w:rsidR="00BA6A22" w:rsidRPr="009968EC">
        <w:rPr>
          <w:rFonts w:asciiTheme="majorHAnsi" w:hAnsiTheme="majorHAnsi" w:cs="Calibri"/>
          <w:lang w:val="en-US"/>
        </w:rPr>
        <w:t>2024</w:t>
      </w:r>
      <w:r w:rsidR="00BA6A22" w:rsidRPr="009968EC">
        <w:rPr>
          <w:rFonts w:asciiTheme="majorHAnsi" w:hAnsiTheme="majorHAnsi" w:cs="Calibri"/>
          <w:lang w:val="en-US"/>
        </w:rPr>
        <w:br/>
      </w:r>
      <w:r w:rsidRPr="009968EC">
        <w:rPr>
          <w:rFonts w:asciiTheme="majorHAnsi" w:hAnsiTheme="majorHAnsi" w:cs="Calibri"/>
          <w:lang w:val="en-US"/>
        </w:rPr>
        <w:t>Press release</w:t>
      </w:r>
    </w:p>
    <w:p w14:paraId="2F6F4D8B" w14:textId="77777777" w:rsidR="009968EC" w:rsidRDefault="009968EC" w:rsidP="0061122D">
      <w:pPr>
        <w:spacing w:after="120"/>
        <w:contextualSpacing/>
        <w:jc w:val="center"/>
        <w:rPr>
          <w:rFonts w:asciiTheme="majorHAnsi" w:hAnsiTheme="majorHAnsi" w:cs="Calibri"/>
          <w:b/>
          <w:bCs/>
          <w:sz w:val="40"/>
          <w:szCs w:val="40"/>
          <w:lang w:val="en-US"/>
        </w:rPr>
      </w:pPr>
      <w:r w:rsidRPr="009968EC">
        <w:rPr>
          <w:rFonts w:asciiTheme="majorHAnsi" w:hAnsiTheme="majorHAnsi" w:cs="Calibri"/>
          <w:b/>
          <w:bCs/>
          <w:sz w:val="40"/>
          <w:szCs w:val="40"/>
          <w:lang w:val="en-US"/>
        </w:rPr>
        <w:t>28,000 listeners visited</w:t>
      </w:r>
    </w:p>
    <w:p w14:paraId="2F52A386" w14:textId="77777777" w:rsidR="0061122D" w:rsidRDefault="009968EC" w:rsidP="0061122D">
      <w:pPr>
        <w:spacing w:after="120"/>
        <w:jc w:val="center"/>
        <w:rPr>
          <w:rFonts w:asciiTheme="majorHAnsi" w:hAnsiTheme="majorHAnsi" w:cs="Calibri"/>
          <w:b/>
          <w:bCs/>
          <w:sz w:val="32"/>
          <w:szCs w:val="32"/>
          <w:lang w:val="fr-FR"/>
        </w:rPr>
      </w:pPr>
      <w:r w:rsidRPr="0061122D">
        <w:rPr>
          <w:rFonts w:asciiTheme="majorHAnsi" w:hAnsiTheme="majorHAnsi" w:cs="Calibri"/>
          <w:b/>
          <w:bCs/>
          <w:sz w:val="40"/>
          <w:szCs w:val="40"/>
          <w:lang w:val="fr-FR"/>
        </w:rPr>
        <w:t>14</w:t>
      </w:r>
      <w:r w:rsidRPr="0061122D">
        <w:rPr>
          <w:rFonts w:asciiTheme="majorHAnsi" w:hAnsiTheme="majorHAnsi" w:cs="Calibri"/>
          <w:b/>
          <w:bCs/>
          <w:sz w:val="40"/>
          <w:szCs w:val="40"/>
          <w:vertAlign w:val="superscript"/>
          <w:lang w:val="fr-FR"/>
        </w:rPr>
        <w:t>th</w:t>
      </w:r>
      <w:r w:rsidRPr="0061122D">
        <w:rPr>
          <w:rFonts w:asciiTheme="majorHAnsi" w:hAnsiTheme="majorHAnsi" w:cs="Calibri"/>
          <w:b/>
          <w:bCs/>
          <w:sz w:val="40"/>
          <w:szCs w:val="40"/>
          <w:lang w:val="fr-FR"/>
        </w:rPr>
        <w:t xml:space="preserve"> La Folle Journée de Varsovie “Origins”</w:t>
      </w:r>
      <w:r w:rsidR="00CE589D" w:rsidRPr="0061122D">
        <w:rPr>
          <w:rFonts w:asciiTheme="majorHAnsi" w:hAnsiTheme="majorHAnsi" w:cs="Calibri"/>
          <w:b/>
          <w:bCs/>
          <w:sz w:val="40"/>
          <w:szCs w:val="40"/>
          <w:lang w:val="fr-FR"/>
        </w:rPr>
        <w:br/>
      </w:r>
      <w:r w:rsidRPr="0061122D">
        <w:rPr>
          <w:rFonts w:asciiTheme="majorHAnsi" w:hAnsiTheme="majorHAnsi" w:cs="Calibri"/>
          <w:b/>
          <w:bCs/>
          <w:sz w:val="32"/>
          <w:szCs w:val="32"/>
          <w:lang w:val="fr-FR"/>
        </w:rPr>
        <w:t>27–29 September 2024</w:t>
      </w:r>
    </w:p>
    <w:p w14:paraId="3128FD60" w14:textId="4487F86F" w:rsidR="009968EC" w:rsidRPr="0061122D" w:rsidRDefault="009968EC" w:rsidP="0061122D">
      <w:pPr>
        <w:spacing w:after="120"/>
        <w:contextualSpacing/>
        <w:jc w:val="center"/>
        <w:rPr>
          <w:rFonts w:asciiTheme="majorHAnsi" w:hAnsiTheme="majorHAnsi"/>
          <w:b/>
          <w:bCs/>
          <w:sz w:val="28"/>
          <w:szCs w:val="28"/>
        </w:rPr>
      </w:pPr>
      <w:r w:rsidRPr="0061122D">
        <w:rPr>
          <w:rFonts w:asciiTheme="majorHAnsi" w:hAnsiTheme="majorHAnsi"/>
          <w:b/>
          <w:bCs/>
          <w:sz w:val="28"/>
          <w:szCs w:val="28"/>
        </w:rPr>
        <w:t xml:space="preserve">Teatr Wielki – </w:t>
      </w:r>
      <w:proofErr w:type="spellStart"/>
      <w:r w:rsidRPr="0061122D">
        <w:rPr>
          <w:rFonts w:asciiTheme="majorHAnsi" w:hAnsiTheme="majorHAnsi"/>
          <w:b/>
          <w:bCs/>
          <w:sz w:val="28"/>
          <w:szCs w:val="28"/>
        </w:rPr>
        <w:t>Polish</w:t>
      </w:r>
      <w:proofErr w:type="spellEnd"/>
      <w:r w:rsidRPr="0061122D">
        <w:rPr>
          <w:rFonts w:asciiTheme="majorHAnsi" w:hAnsiTheme="majorHAnsi"/>
          <w:b/>
          <w:bCs/>
          <w:sz w:val="28"/>
          <w:szCs w:val="28"/>
        </w:rPr>
        <w:t xml:space="preserve"> </w:t>
      </w:r>
      <w:proofErr w:type="spellStart"/>
      <w:r w:rsidRPr="0061122D">
        <w:rPr>
          <w:rFonts w:asciiTheme="majorHAnsi" w:hAnsiTheme="majorHAnsi"/>
          <w:b/>
          <w:bCs/>
          <w:sz w:val="28"/>
          <w:szCs w:val="28"/>
        </w:rPr>
        <w:t>National</w:t>
      </w:r>
      <w:proofErr w:type="spellEnd"/>
      <w:r w:rsidRPr="0061122D">
        <w:rPr>
          <w:rFonts w:asciiTheme="majorHAnsi" w:hAnsiTheme="majorHAnsi"/>
          <w:b/>
          <w:bCs/>
          <w:sz w:val="28"/>
          <w:szCs w:val="28"/>
        </w:rPr>
        <w:t xml:space="preserve"> Opera (1 Teatralny </w:t>
      </w:r>
      <w:proofErr w:type="spellStart"/>
      <w:r w:rsidRPr="0061122D">
        <w:rPr>
          <w:rFonts w:asciiTheme="majorHAnsi" w:hAnsiTheme="majorHAnsi"/>
          <w:b/>
          <w:bCs/>
          <w:sz w:val="28"/>
          <w:szCs w:val="28"/>
        </w:rPr>
        <w:t>Square</w:t>
      </w:r>
      <w:proofErr w:type="spellEnd"/>
      <w:r w:rsidRPr="0061122D">
        <w:rPr>
          <w:rFonts w:asciiTheme="majorHAnsi" w:hAnsiTheme="majorHAnsi"/>
          <w:b/>
          <w:bCs/>
          <w:sz w:val="28"/>
          <w:szCs w:val="28"/>
        </w:rPr>
        <w:t>)</w:t>
      </w:r>
    </w:p>
    <w:p w14:paraId="0C8D17E5" w14:textId="77777777" w:rsidR="009968EC" w:rsidRPr="005673BB" w:rsidRDefault="009968EC" w:rsidP="0061122D">
      <w:pPr>
        <w:spacing w:after="120"/>
        <w:contextualSpacing/>
        <w:jc w:val="center"/>
        <w:rPr>
          <w:rFonts w:asciiTheme="majorHAnsi" w:hAnsiTheme="majorHAnsi"/>
          <w:b/>
          <w:bCs/>
          <w:sz w:val="28"/>
          <w:szCs w:val="28"/>
          <w:lang w:val="en-US"/>
        </w:rPr>
      </w:pPr>
      <w:r w:rsidRPr="005673BB">
        <w:rPr>
          <w:rFonts w:asciiTheme="majorHAnsi" w:hAnsiTheme="majorHAnsi"/>
          <w:b/>
          <w:bCs/>
          <w:sz w:val="28"/>
          <w:szCs w:val="28"/>
          <w:lang w:val="en-US"/>
        </w:rPr>
        <w:t xml:space="preserve">Tent at </w:t>
      </w:r>
      <w:proofErr w:type="spellStart"/>
      <w:r w:rsidRPr="005673BB">
        <w:rPr>
          <w:rFonts w:asciiTheme="majorHAnsi" w:hAnsiTheme="majorHAnsi"/>
          <w:b/>
          <w:bCs/>
          <w:sz w:val="28"/>
          <w:szCs w:val="28"/>
          <w:lang w:val="en-US"/>
        </w:rPr>
        <w:t>Teatralny</w:t>
      </w:r>
      <w:proofErr w:type="spellEnd"/>
      <w:r w:rsidRPr="005673BB">
        <w:rPr>
          <w:rFonts w:asciiTheme="majorHAnsi" w:hAnsiTheme="majorHAnsi"/>
          <w:b/>
          <w:bCs/>
          <w:sz w:val="28"/>
          <w:szCs w:val="28"/>
          <w:lang w:val="en-US"/>
        </w:rPr>
        <w:t xml:space="preserve"> Square</w:t>
      </w:r>
    </w:p>
    <w:p w14:paraId="398F66FA" w14:textId="1BDA5704" w:rsidR="009968EC" w:rsidRPr="009968EC" w:rsidRDefault="009968EC" w:rsidP="0061122D">
      <w:pPr>
        <w:spacing w:after="120"/>
        <w:jc w:val="center"/>
        <w:rPr>
          <w:rFonts w:asciiTheme="majorHAnsi" w:hAnsiTheme="majorHAnsi"/>
          <w:b/>
          <w:bCs/>
          <w:sz w:val="28"/>
          <w:szCs w:val="28"/>
          <w:lang w:val="en-US"/>
        </w:rPr>
      </w:pPr>
      <w:r w:rsidRPr="009968EC">
        <w:rPr>
          <w:rFonts w:asciiTheme="majorHAnsi" w:hAnsiTheme="majorHAnsi"/>
          <w:b/>
          <w:bCs/>
          <w:sz w:val="28"/>
          <w:szCs w:val="28"/>
          <w:lang w:val="en-US"/>
        </w:rPr>
        <w:t xml:space="preserve">Church of Art Societies (18b </w:t>
      </w:r>
      <w:proofErr w:type="spellStart"/>
      <w:r w:rsidRPr="009968EC">
        <w:rPr>
          <w:rFonts w:asciiTheme="majorHAnsi" w:hAnsiTheme="majorHAnsi"/>
          <w:b/>
          <w:bCs/>
          <w:sz w:val="28"/>
          <w:szCs w:val="28"/>
          <w:lang w:val="en-US"/>
        </w:rPr>
        <w:t>Senatorska</w:t>
      </w:r>
      <w:proofErr w:type="spellEnd"/>
      <w:r w:rsidRPr="009968EC">
        <w:rPr>
          <w:rFonts w:asciiTheme="majorHAnsi" w:hAnsiTheme="majorHAnsi"/>
          <w:b/>
          <w:bCs/>
          <w:sz w:val="28"/>
          <w:szCs w:val="28"/>
          <w:lang w:val="en-US"/>
        </w:rPr>
        <w:t xml:space="preserve"> Street)</w:t>
      </w:r>
    </w:p>
    <w:p w14:paraId="6C193CE3" w14:textId="377F4403" w:rsidR="00066A80" w:rsidRPr="00066A80" w:rsidRDefault="00235363" w:rsidP="00CE589D">
      <w:pPr>
        <w:pStyle w:val="xxmsonormal"/>
        <w:shd w:val="clear" w:color="auto" w:fill="FFFFFF"/>
        <w:spacing w:after="120"/>
        <w:jc w:val="both"/>
        <w:rPr>
          <w:rFonts w:asciiTheme="majorHAnsi" w:hAnsiTheme="majorHAnsi"/>
          <w:b/>
          <w:bCs/>
          <w:color w:val="000000"/>
          <w:lang w:val="en-US"/>
        </w:rPr>
      </w:pPr>
      <w:r>
        <w:rPr>
          <w:rFonts w:asciiTheme="majorHAnsi" w:hAnsiTheme="majorHAnsi"/>
          <w:b/>
          <w:bCs/>
          <w:color w:val="000000"/>
          <w:lang w:val="en-US"/>
        </w:rPr>
        <w:t>T</w:t>
      </w:r>
      <w:r w:rsidR="00066A80">
        <w:rPr>
          <w:rFonts w:asciiTheme="majorHAnsi" w:hAnsiTheme="majorHAnsi"/>
          <w:b/>
          <w:bCs/>
          <w:color w:val="000000"/>
          <w:lang w:val="en-US"/>
        </w:rPr>
        <w:t xml:space="preserve">he 14th La Folle </w:t>
      </w:r>
      <w:proofErr w:type="spellStart"/>
      <w:r w:rsidR="00066A80">
        <w:rPr>
          <w:rFonts w:asciiTheme="majorHAnsi" w:hAnsiTheme="majorHAnsi"/>
          <w:b/>
          <w:bCs/>
          <w:color w:val="000000"/>
          <w:lang w:val="en-US"/>
        </w:rPr>
        <w:t>Journée</w:t>
      </w:r>
      <w:proofErr w:type="spellEnd"/>
      <w:r w:rsidR="00066A80">
        <w:rPr>
          <w:rFonts w:asciiTheme="majorHAnsi" w:hAnsiTheme="majorHAnsi"/>
          <w:b/>
          <w:bCs/>
          <w:color w:val="000000"/>
          <w:lang w:val="en-US"/>
        </w:rPr>
        <w:t xml:space="preserve"> de </w:t>
      </w:r>
      <w:proofErr w:type="spellStart"/>
      <w:r w:rsidR="00066A80">
        <w:rPr>
          <w:rFonts w:asciiTheme="majorHAnsi" w:hAnsiTheme="majorHAnsi"/>
          <w:b/>
          <w:bCs/>
          <w:color w:val="000000"/>
          <w:lang w:val="en-US"/>
        </w:rPr>
        <w:t>Varsovie</w:t>
      </w:r>
      <w:proofErr w:type="spellEnd"/>
      <w:r w:rsidR="00C162C9">
        <w:rPr>
          <w:rFonts w:asciiTheme="majorHAnsi" w:hAnsiTheme="majorHAnsi"/>
          <w:b/>
          <w:bCs/>
          <w:color w:val="000000"/>
          <w:lang w:val="en-US"/>
        </w:rPr>
        <w:t xml:space="preserve"> “Origins”</w:t>
      </w:r>
      <w:r>
        <w:rPr>
          <w:rFonts w:asciiTheme="majorHAnsi" w:hAnsiTheme="majorHAnsi"/>
          <w:b/>
          <w:bCs/>
          <w:color w:val="000000"/>
          <w:lang w:val="en-US"/>
        </w:rPr>
        <w:t xml:space="preserve"> is over</w:t>
      </w:r>
      <w:r w:rsidR="00C162C9">
        <w:rPr>
          <w:rFonts w:asciiTheme="majorHAnsi" w:hAnsiTheme="majorHAnsi"/>
          <w:b/>
          <w:bCs/>
          <w:color w:val="000000"/>
          <w:lang w:val="en-US"/>
        </w:rPr>
        <w:t xml:space="preserve">. </w:t>
      </w:r>
      <w:r w:rsidR="00066A80">
        <w:rPr>
          <w:rFonts w:asciiTheme="majorHAnsi" w:hAnsiTheme="majorHAnsi"/>
          <w:b/>
          <w:bCs/>
          <w:color w:val="000000"/>
          <w:lang w:val="en-US"/>
        </w:rPr>
        <w:t>3 days, 6 stages, 56 symphonic concerts, chamber concerts and recitals, events for children and young people.</w:t>
      </w:r>
      <w:r w:rsidR="00C162C9">
        <w:rPr>
          <w:rFonts w:asciiTheme="majorHAnsi" w:hAnsiTheme="majorHAnsi"/>
          <w:b/>
          <w:bCs/>
          <w:color w:val="000000"/>
          <w:lang w:val="en-US"/>
        </w:rPr>
        <w:t xml:space="preserve"> </w:t>
      </w:r>
      <w:r w:rsidR="00C162C9" w:rsidRPr="00C162C9">
        <w:rPr>
          <w:rFonts w:asciiTheme="majorHAnsi" w:hAnsiTheme="majorHAnsi"/>
          <w:b/>
          <w:bCs/>
          <w:color w:val="000000"/>
          <w:lang w:val="en-US"/>
        </w:rPr>
        <w:t xml:space="preserve">More than 900 artists, 11 orchestras, 14 chamber ensembles, 17 conductors and 29 soloists. Classical, traditional, jazz, film and early music. </w:t>
      </w:r>
      <w:r w:rsidR="00C162C9">
        <w:rPr>
          <w:rFonts w:asciiTheme="majorHAnsi" w:hAnsiTheme="majorHAnsi"/>
          <w:b/>
          <w:bCs/>
          <w:color w:val="000000"/>
          <w:lang w:val="en-US"/>
        </w:rPr>
        <w:t xml:space="preserve">Award-winning </w:t>
      </w:r>
      <w:r w:rsidR="00C162C9" w:rsidRPr="00C162C9">
        <w:rPr>
          <w:rFonts w:asciiTheme="majorHAnsi" w:hAnsiTheme="majorHAnsi"/>
          <w:b/>
          <w:bCs/>
          <w:color w:val="000000"/>
          <w:lang w:val="en-US"/>
        </w:rPr>
        <w:t xml:space="preserve">performers and </w:t>
      </w:r>
      <w:r w:rsidR="00C162C9">
        <w:rPr>
          <w:rFonts w:asciiTheme="majorHAnsi" w:hAnsiTheme="majorHAnsi"/>
          <w:b/>
          <w:bCs/>
          <w:color w:val="000000"/>
          <w:lang w:val="en-US"/>
        </w:rPr>
        <w:t xml:space="preserve">Polish </w:t>
      </w:r>
      <w:r w:rsidR="00C162C9" w:rsidRPr="00C162C9">
        <w:rPr>
          <w:rFonts w:asciiTheme="majorHAnsi" w:hAnsiTheme="majorHAnsi"/>
          <w:b/>
          <w:bCs/>
          <w:color w:val="000000"/>
          <w:lang w:val="en-US"/>
        </w:rPr>
        <w:t>premieres, plus concerts by the best school orchestras from all over</w:t>
      </w:r>
      <w:r w:rsidR="004F66BA">
        <w:rPr>
          <w:rFonts w:asciiTheme="majorHAnsi" w:hAnsiTheme="majorHAnsi"/>
          <w:b/>
          <w:bCs/>
          <w:color w:val="000000"/>
          <w:lang w:val="en-US"/>
        </w:rPr>
        <w:t xml:space="preserve"> the country</w:t>
      </w:r>
      <w:r w:rsidR="00C162C9" w:rsidRPr="00C162C9">
        <w:rPr>
          <w:rFonts w:asciiTheme="majorHAnsi" w:hAnsiTheme="majorHAnsi"/>
          <w:b/>
          <w:bCs/>
          <w:color w:val="000000"/>
          <w:lang w:val="en-US"/>
        </w:rPr>
        <w:t>. The Warsaw festival this year attracted more than 28,000 listeners.</w:t>
      </w:r>
    </w:p>
    <w:p w14:paraId="1DA2ECB0" w14:textId="7DFF21B5" w:rsidR="009F74F8" w:rsidRPr="00A929AD" w:rsidRDefault="009F74F8" w:rsidP="0090666D">
      <w:pPr>
        <w:pStyle w:val="xxmsonormal"/>
        <w:shd w:val="clear" w:color="auto" w:fill="FFFFFF"/>
        <w:spacing w:after="120"/>
        <w:jc w:val="both"/>
        <w:rPr>
          <w:rFonts w:asciiTheme="majorHAnsi" w:hAnsiTheme="majorHAnsi"/>
          <w:color w:val="000000"/>
          <w:lang w:val="en-US"/>
        </w:rPr>
      </w:pPr>
      <w:r>
        <w:rPr>
          <w:rFonts w:asciiTheme="majorHAnsi" w:hAnsiTheme="majorHAnsi"/>
          <w:color w:val="000000"/>
          <w:lang w:val="en-US"/>
        </w:rPr>
        <w:t>T</w:t>
      </w:r>
      <w:r w:rsidRPr="009F74F8">
        <w:rPr>
          <w:rFonts w:asciiTheme="majorHAnsi" w:hAnsiTheme="majorHAnsi"/>
          <w:color w:val="000000"/>
          <w:lang w:val="en-US"/>
        </w:rPr>
        <w:t xml:space="preserve">he orchestras </w:t>
      </w:r>
      <w:r>
        <w:rPr>
          <w:rFonts w:asciiTheme="majorHAnsi" w:hAnsiTheme="majorHAnsi"/>
          <w:color w:val="000000"/>
          <w:lang w:val="en-US"/>
        </w:rPr>
        <w:t xml:space="preserve">included </w:t>
      </w:r>
      <w:r w:rsidRPr="009F74F8">
        <w:rPr>
          <w:rFonts w:asciiTheme="majorHAnsi" w:hAnsiTheme="majorHAnsi"/>
          <w:color w:val="000000"/>
          <w:lang w:val="en-US"/>
        </w:rPr>
        <w:t xml:space="preserve">Sinfonia Varsovia, Orchestra of the Teatr </w:t>
      </w:r>
      <w:proofErr w:type="spellStart"/>
      <w:r w:rsidRPr="009F74F8">
        <w:rPr>
          <w:rFonts w:asciiTheme="majorHAnsi" w:hAnsiTheme="majorHAnsi"/>
          <w:color w:val="000000"/>
          <w:lang w:val="en-US"/>
        </w:rPr>
        <w:t>Wielki</w:t>
      </w:r>
      <w:proofErr w:type="spellEnd"/>
      <w:r w:rsidRPr="009F74F8">
        <w:rPr>
          <w:rFonts w:asciiTheme="majorHAnsi" w:hAnsiTheme="majorHAnsi"/>
          <w:color w:val="000000"/>
          <w:lang w:val="en-US"/>
        </w:rPr>
        <w:t xml:space="preserve"> – Polish National Opera</w:t>
      </w:r>
      <w:r>
        <w:rPr>
          <w:rFonts w:asciiTheme="majorHAnsi" w:hAnsiTheme="majorHAnsi"/>
          <w:color w:val="000000"/>
          <w:lang w:val="en-US"/>
        </w:rPr>
        <w:t xml:space="preserve"> </w:t>
      </w:r>
      <w:r w:rsidRPr="009F74F8">
        <w:rPr>
          <w:rFonts w:asciiTheme="majorHAnsi" w:hAnsiTheme="majorHAnsi"/>
          <w:color w:val="000000"/>
          <w:lang w:val="en-US"/>
        </w:rPr>
        <w:t xml:space="preserve">and Sinfonia </w:t>
      </w:r>
      <w:proofErr w:type="spellStart"/>
      <w:r w:rsidRPr="009F74F8">
        <w:rPr>
          <w:rFonts w:asciiTheme="majorHAnsi" w:hAnsiTheme="majorHAnsi"/>
          <w:color w:val="000000"/>
          <w:lang w:val="en-US"/>
        </w:rPr>
        <w:t>Iuventus</w:t>
      </w:r>
      <w:proofErr w:type="spellEnd"/>
      <w:r w:rsidRPr="009F74F8">
        <w:rPr>
          <w:rFonts w:asciiTheme="majorHAnsi" w:hAnsiTheme="majorHAnsi"/>
          <w:color w:val="000000"/>
          <w:lang w:val="en-US"/>
        </w:rPr>
        <w:t xml:space="preserve">, led by conductors Julien </w:t>
      </w:r>
      <w:proofErr w:type="spellStart"/>
      <w:r w:rsidRPr="009F74F8">
        <w:rPr>
          <w:rFonts w:asciiTheme="majorHAnsi" w:hAnsiTheme="majorHAnsi"/>
          <w:color w:val="000000"/>
          <w:lang w:val="en-US"/>
        </w:rPr>
        <w:t>Masmondet</w:t>
      </w:r>
      <w:proofErr w:type="spellEnd"/>
      <w:r w:rsidRPr="009F74F8">
        <w:rPr>
          <w:rFonts w:asciiTheme="majorHAnsi" w:hAnsiTheme="majorHAnsi"/>
          <w:color w:val="000000"/>
          <w:lang w:val="en-US"/>
        </w:rPr>
        <w:t xml:space="preserve">, Jacek </w:t>
      </w:r>
      <w:proofErr w:type="spellStart"/>
      <w:r w:rsidRPr="009F74F8">
        <w:rPr>
          <w:rFonts w:asciiTheme="majorHAnsi" w:hAnsiTheme="majorHAnsi"/>
          <w:color w:val="000000"/>
          <w:lang w:val="en-US"/>
        </w:rPr>
        <w:t>Kaspszyk</w:t>
      </w:r>
      <w:proofErr w:type="spellEnd"/>
      <w:r w:rsidRPr="009F74F8">
        <w:rPr>
          <w:rFonts w:asciiTheme="majorHAnsi" w:hAnsiTheme="majorHAnsi"/>
          <w:color w:val="000000"/>
          <w:lang w:val="en-US"/>
        </w:rPr>
        <w:t>, Aleksandar Marković, Grzegorz Wierus, D</w:t>
      </w:r>
      <w:r w:rsidR="00BF0D58">
        <w:rPr>
          <w:rFonts w:asciiTheme="majorHAnsi" w:hAnsiTheme="majorHAnsi"/>
          <w:color w:val="000000"/>
          <w:lang w:val="en-US"/>
        </w:rPr>
        <w:t xml:space="preserve">aniel Mieczkowski, Marta Kluczyńska and Alexander Humala. </w:t>
      </w:r>
      <w:r w:rsidRPr="009F74F8">
        <w:rPr>
          <w:rFonts w:asciiTheme="majorHAnsi" w:hAnsiTheme="majorHAnsi"/>
          <w:color w:val="000000"/>
          <w:lang w:val="en-US"/>
        </w:rPr>
        <w:t xml:space="preserve">The solo parts and recitals featured Valentine Michaud (saxophone), Raphaël Sévère (clarinet), Emmanuel Strosser (piano), Hyuk Lee (piano), Marcin </w:t>
      </w:r>
      <w:proofErr w:type="spellStart"/>
      <w:r w:rsidRPr="009F74F8">
        <w:rPr>
          <w:rFonts w:asciiTheme="majorHAnsi" w:hAnsiTheme="majorHAnsi"/>
          <w:color w:val="000000"/>
          <w:lang w:val="en-US"/>
        </w:rPr>
        <w:t>Masecki</w:t>
      </w:r>
      <w:proofErr w:type="spellEnd"/>
      <w:r w:rsidRPr="009F74F8">
        <w:rPr>
          <w:rFonts w:asciiTheme="majorHAnsi" w:hAnsiTheme="majorHAnsi"/>
          <w:color w:val="000000"/>
          <w:lang w:val="en-US"/>
        </w:rPr>
        <w:t xml:space="preserve"> (piano), Illia Ovcharenko (piano), Marcel Markowski (cello), Aleksandra Orłowska (soprano), Hubert </w:t>
      </w:r>
      <w:proofErr w:type="spellStart"/>
      <w:r w:rsidRPr="009F74F8">
        <w:rPr>
          <w:rFonts w:asciiTheme="majorHAnsi" w:hAnsiTheme="majorHAnsi"/>
          <w:color w:val="000000"/>
          <w:lang w:val="en-US"/>
        </w:rPr>
        <w:t>Zapiór</w:t>
      </w:r>
      <w:proofErr w:type="spellEnd"/>
      <w:r w:rsidRPr="009F74F8">
        <w:rPr>
          <w:rFonts w:asciiTheme="majorHAnsi" w:hAnsiTheme="majorHAnsi"/>
          <w:color w:val="000000"/>
          <w:lang w:val="en-US"/>
        </w:rPr>
        <w:t xml:space="preserve"> (baritone), François </w:t>
      </w:r>
      <w:proofErr w:type="spellStart"/>
      <w:r w:rsidRPr="009F74F8">
        <w:rPr>
          <w:rFonts w:asciiTheme="majorHAnsi" w:hAnsiTheme="majorHAnsi"/>
          <w:color w:val="000000"/>
          <w:lang w:val="en-US"/>
        </w:rPr>
        <w:t>Lazarevitch</w:t>
      </w:r>
      <w:proofErr w:type="spellEnd"/>
      <w:r w:rsidRPr="009F74F8">
        <w:rPr>
          <w:rFonts w:asciiTheme="majorHAnsi" w:hAnsiTheme="majorHAnsi"/>
          <w:color w:val="000000"/>
          <w:lang w:val="en-US"/>
        </w:rPr>
        <w:t xml:space="preserve"> (bagpipes), Raphaël </w:t>
      </w:r>
      <w:proofErr w:type="spellStart"/>
      <w:r w:rsidRPr="009F74F8">
        <w:rPr>
          <w:rFonts w:asciiTheme="majorHAnsi" w:hAnsiTheme="majorHAnsi"/>
          <w:color w:val="000000"/>
          <w:lang w:val="en-US"/>
        </w:rPr>
        <w:t>Feuillâtre</w:t>
      </w:r>
      <w:proofErr w:type="spellEnd"/>
      <w:r w:rsidRPr="009F74F8">
        <w:rPr>
          <w:rFonts w:asciiTheme="majorHAnsi" w:hAnsiTheme="majorHAnsi"/>
          <w:color w:val="000000"/>
          <w:lang w:val="en-US"/>
        </w:rPr>
        <w:t xml:space="preserve"> (guitar), Maciej Frąckiewicz (accordion) and Maciej Skrzeczkowski (harpsichord). </w:t>
      </w:r>
      <w:r w:rsidR="00F145F5">
        <w:rPr>
          <w:rFonts w:asciiTheme="majorHAnsi" w:hAnsiTheme="majorHAnsi"/>
          <w:color w:val="000000"/>
          <w:lang w:val="en-US"/>
        </w:rPr>
        <w:t>The following</w:t>
      </w:r>
      <w:r w:rsidRPr="009F74F8">
        <w:rPr>
          <w:rFonts w:asciiTheme="majorHAnsi" w:hAnsiTheme="majorHAnsi"/>
          <w:color w:val="000000"/>
          <w:lang w:val="en-US"/>
        </w:rPr>
        <w:t xml:space="preserve"> ensembles</w:t>
      </w:r>
      <w:r w:rsidR="00F145F5">
        <w:rPr>
          <w:rFonts w:asciiTheme="majorHAnsi" w:hAnsiTheme="majorHAnsi"/>
          <w:color w:val="000000"/>
          <w:lang w:val="en-US"/>
        </w:rPr>
        <w:t xml:space="preserve"> also played: </w:t>
      </w:r>
      <w:r w:rsidRPr="009F74F8">
        <w:rPr>
          <w:rFonts w:asciiTheme="majorHAnsi" w:hAnsiTheme="majorHAnsi"/>
          <w:color w:val="000000"/>
          <w:lang w:val="en-US"/>
        </w:rPr>
        <w:t xml:space="preserve">Quatuor Hermès, Les </w:t>
      </w:r>
      <w:proofErr w:type="spellStart"/>
      <w:r w:rsidRPr="009F74F8">
        <w:rPr>
          <w:rFonts w:asciiTheme="majorHAnsi" w:hAnsiTheme="majorHAnsi"/>
          <w:color w:val="000000"/>
          <w:lang w:val="en-US"/>
        </w:rPr>
        <w:t>Musiciens</w:t>
      </w:r>
      <w:proofErr w:type="spellEnd"/>
      <w:r w:rsidRPr="009F74F8">
        <w:rPr>
          <w:rFonts w:asciiTheme="majorHAnsi" w:hAnsiTheme="majorHAnsi"/>
          <w:color w:val="000000"/>
          <w:lang w:val="en-US"/>
        </w:rPr>
        <w:t xml:space="preserve"> de Saint-Julien, Sirba Octet, Geister Duo, Chopin University Percussion Ensemble, Sinfonia Varsovia Wind Quintet &amp; Guests, Chopin University Big Band and Paul Lay Trio, </w:t>
      </w:r>
      <w:proofErr w:type="spellStart"/>
      <w:r w:rsidRPr="009F74F8">
        <w:rPr>
          <w:rFonts w:asciiTheme="majorHAnsi" w:hAnsiTheme="majorHAnsi"/>
          <w:color w:val="000000"/>
          <w:lang w:val="en-US"/>
        </w:rPr>
        <w:t>Malisz</w:t>
      </w:r>
      <w:proofErr w:type="spellEnd"/>
      <w:r w:rsidRPr="009F74F8">
        <w:rPr>
          <w:rFonts w:asciiTheme="majorHAnsi" w:hAnsiTheme="majorHAnsi"/>
          <w:color w:val="000000"/>
          <w:lang w:val="en-US"/>
        </w:rPr>
        <w:t xml:space="preserve"> Band and </w:t>
      </w:r>
      <w:proofErr w:type="spellStart"/>
      <w:r w:rsidRPr="009F74F8">
        <w:rPr>
          <w:rFonts w:asciiTheme="majorHAnsi" w:hAnsiTheme="majorHAnsi"/>
          <w:color w:val="000000"/>
          <w:lang w:val="en-US"/>
        </w:rPr>
        <w:t>Suferi</w:t>
      </w:r>
      <w:proofErr w:type="spellEnd"/>
      <w:r w:rsidRPr="009F74F8">
        <w:rPr>
          <w:rFonts w:asciiTheme="majorHAnsi" w:hAnsiTheme="majorHAnsi"/>
          <w:color w:val="000000"/>
          <w:lang w:val="en-US"/>
        </w:rPr>
        <w:t>.</w:t>
      </w:r>
    </w:p>
    <w:p w14:paraId="4A59F645" w14:textId="4A838CAA" w:rsidR="00E61BBD" w:rsidRDefault="000F43B9" w:rsidP="0090666D">
      <w:pPr>
        <w:pStyle w:val="xxmsonormal"/>
        <w:shd w:val="clear" w:color="auto" w:fill="FFFFFF"/>
        <w:spacing w:after="120"/>
        <w:jc w:val="both"/>
        <w:rPr>
          <w:rFonts w:asciiTheme="majorHAnsi" w:hAnsiTheme="majorHAnsi"/>
          <w:lang w:val="en-US"/>
        </w:rPr>
      </w:pPr>
      <w:r>
        <w:rPr>
          <w:rFonts w:asciiTheme="majorHAnsi" w:hAnsiTheme="majorHAnsi"/>
          <w:lang w:val="en-US"/>
        </w:rPr>
        <w:t xml:space="preserve">A total of 10 </w:t>
      </w:r>
      <w:r w:rsidRPr="000F43B9">
        <w:rPr>
          <w:rFonts w:asciiTheme="majorHAnsi" w:hAnsiTheme="majorHAnsi"/>
          <w:lang w:val="en-US"/>
        </w:rPr>
        <w:t>Young Performers</w:t>
      </w:r>
      <w:r>
        <w:rPr>
          <w:rFonts w:asciiTheme="majorHAnsi" w:hAnsiTheme="majorHAnsi"/>
          <w:lang w:val="en-US"/>
        </w:rPr>
        <w:t xml:space="preserve"> ensembles</w:t>
      </w:r>
      <w:r w:rsidR="001326E2" w:rsidRPr="001326E2">
        <w:rPr>
          <w:rFonts w:asciiTheme="majorHAnsi" w:hAnsiTheme="majorHAnsi"/>
          <w:lang w:val="en-US"/>
        </w:rPr>
        <w:t xml:space="preserve">, i.e. the best school orchestras from all over </w:t>
      </w:r>
      <w:r w:rsidR="00BC1E53">
        <w:rPr>
          <w:rFonts w:asciiTheme="majorHAnsi" w:hAnsiTheme="majorHAnsi"/>
          <w:lang w:val="en-US"/>
        </w:rPr>
        <w:t>Poland, selected by the Center of</w:t>
      </w:r>
      <w:r w:rsidR="001326E2" w:rsidRPr="001326E2">
        <w:rPr>
          <w:rFonts w:asciiTheme="majorHAnsi" w:hAnsiTheme="majorHAnsi"/>
          <w:lang w:val="en-US"/>
        </w:rPr>
        <w:t xml:space="preserve"> Artistic Education, presented themselves. Th</w:t>
      </w:r>
      <w:r w:rsidR="00BC1E53">
        <w:rPr>
          <w:rFonts w:asciiTheme="majorHAnsi" w:hAnsiTheme="majorHAnsi"/>
          <w:lang w:val="en-US"/>
        </w:rPr>
        <w:t>ese included dancers</w:t>
      </w:r>
      <w:r w:rsidR="001326E2" w:rsidRPr="001326E2">
        <w:rPr>
          <w:rFonts w:asciiTheme="majorHAnsi" w:hAnsiTheme="majorHAnsi"/>
          <w:lang w:val="en-US"/>
        </w:rPr>
        <w:t xml:space="preserve"> from the Warsaw Ballet S</w:t>
      </w:r>
      <w:r w:rsidR="00BA6ADB">
        <w:rPr>
          <w:rFonts w:asciiTheme="majorHAnsi" w:hAnsiTheme="majorHAnsi"/>
          <w:lang w:val="en-US"/>
        </w:rPr>
        <w:t xml:space="preserve">chool and 9 orchestras from </w:t>
      </w:r>
      <w:proofErr w:type="spellStart"/>
      <w:r w:rsidR="00BA6ADB">
        <w:rPr>
          <w:rFonts w:asciiTheme="majorHAnsi" w:hAnsiTheme="majorHAnsi"/>
          <w:lang w:val="en-US"/>
        </w:rPr>
        <w:t>Białystok</w:t>
      </w:r>
      <w:proofErr w:type="spellEnd"/>
      <w:r w:rsidR="00BA6ADB">
        <w:rPr>
          <w:rFonts w:asciiTheme="majorHAnsi" w:hAnsiTheme="majorHAnsi"/>
          <w:lang w:val="en-US"/>
        </w:rPr>
        <w:t xml:space="preserve"> (the Ignacy Jan</w:t>
      </w:r>
      <w:r w:rsidR="001326E2" w:rsidRPr="001326E2">
        <w:rPr>
          <w:rFonts w:asciiTheme="majorHAnsi" w:hAnsiTheme="majorHAnsi"/>
          <w:lang w:val="en-US"/>
        </w:rPr>
        <w:t xml:space="preserve"> Paderewski </w:t>
      </w:r>
      <w:r w:rsidR="00BA6ADB">
        <w:rPr>
          <w:rFonts w:asciiTheme="majorHAnsi" w:hAnsiTheme="majorHAnsi"/>
          <w:lang w:val="en-US"/>
        </w:rPr>
        <w:t>State Music School Complex</w:t>
      </w:r>
      <w:r w:rsidR="001326E2" w:rsidRPr="001326E2">
        <w:rPr>
          <w:rFonts w:asciiTheme="majorHAnsi" w:hAnsiTheme="majorHAnsi"/>
          <w:lang w:val="en-US"/>
        </w:rPr>
        <w:t>), Bytom (</w:t>
      </w:r>
      <w:r w:rsidR="00387417">
        <w:rPr>
          <w:rFonts w:asciiTheme="majorHAnsi" w:hAnsiTheme="majorHAnsi"/>
          <w:lang w:val="en-US"/>
        </w:rPr>
        <w:t>the Fryderyk</w:t>
      </w:r>
      <w:r w:rsidR="001326E2" w:rsidRPr="001326E2">
        <w:rPr>
          <w:rFonts w:asciiTheme="majorHAnsi" w:hAnsiTheme="majorHAnsi"/>
          <w:lang w:val="en-US"/>
        </w:rPr>
        <w:t xml:space="preserve"> Chopin </w:t>
      </w:r>
      <w:r w:rsidR="00CD5E4D">
        <w:rPr>
          <w:rFonts w:asciiTheme="majorHAnsi" w:hAnsiTheme="majorHAnsi"/>
          <w:lang w:val="en-US"/>
        </w:rPr>
        <w:t xml:space="preserve">Primary </w:t>
      </w:r>
      <w:r w:rsidR="001326E2" w:rsidRPr="001326E2">
        <w:rPr>
          <w:rFonts w:asciiTheme="majorHAnsi" w:hAnsiTheme="majorHAnsi"/>
          <w:lang w:val="en-US"/>
        </w:rPr>
        <w:t>and Second</w:t>
      </w:r>
      <w:r w:rsidR="00CD5E4D">
        <w:rPr>
          <w:rFonts w:asciiTheme="majorHAnsi" w:hAnsiTheme="majorHAnsi"/>
          <w:lang w:val="en-US"/>
        </w:rPr>
        <w:t>ary Music School</w:t>
      </w:r>
      <w:r w:rsidR="0099002B">
        <w:rPr>
          <w:rFonts w:asciiTheme="majorHAnsi" w:hAnsiTheme="majorHAnsi"/>
          <w:lang w:val="en-US"/>
        </w:rPr>
        <w:t xml:space="preserve">), </w:t>
      </w:r>
      <w:proofErr w:type="spellStart"/>
      <w:r w:rsidR="0099002B">
        <w:rPr>
          <w:rFonts w:asciiTheme="majorHAnsi" w:hAnsiTheme="majorHAnsi"/>
          <w:lang w:val="en-US"/>
        </w:rPr>
        <w:t>Łódź</w:t>
      </w:r>
      <w:proofErr w:type="spellEnd"/>
      <w:r w:rsidR="001326E2" w:rsidRPr="001326E2">
        <w:rPr>
          <w:rFonts w:asciiTheme="majorHAnsi" w:hAnsiTheme="majorHAnsi"/>
          <w:lang w:val="en-US"/>
        </w:rPr>
        <w:t xml:space="preserve"> (the </w:t>
      </w:r>
      <w:r w:rsidR="0099002B">
        <w:rPr>
          <w:rFonts w:asciiTheme="majorHAnsi" w:hAnsiTheme="majorHAnsi"/>
          <w:lang w:val="en-US"/>
        </w:rPr>
        <w:t>Wieniawski String Orchestra</w:t>
      </w:r>
      <w:r w:rsidR="00AE263E">
        <w:rPr>
          <w:rFonts w:asciiTheme="majorHAnsi" w:hAnsiTheme="majorHAnsi"/>
          <w:lang w:val="en-US"/>
        </w:rPr>
        <w:t xml:space="preserve"> from the Henryk Wieniawski Primary</w:t>
      </w:r>
      <w:r w:rsidR="001326E2" w:rsidRPr="001326E2">
        <w:rPr>
          <w:rFonts w:asciiTheme="majorHAnsi" w:hAnsiTheme="majorHAnsi"/>
          <w:lang w:val="en-US"/>
        </w:rPr>
        <w:t xml:space="preserve"> and Second</w:t>
      </w:r>
      <w:r w:rsidR="00AE263E">
        <w:rPr>
          <w:rFonts w:asciiTheme="majorHAnsi" w:hAnsiTheme="majorHAnsi"/>
          <w:lang w:val="en-US"/>
        </w:rPr>
        <w:t>ary Music School</w:t>
      </w:r>
      <w:r w:rsidR="001326E2" w:rsidRPr="001326E2">
        <w:rPr>
          <w:rFonts w:asciiTheme="majorHAnsi" w:hAnsiTheme="majorHAnsi"/>
          <w:lang w:val="en-US"/>
        </w:rPr>
        <w:t>), Olsztyn (</w:t>
      </w:r>
      <w:r w:rsidR="002F7B92" w:rsidRPr="002F7B92">
        <w:rPr>
          <w:rFonts w:asciiTheme="majorHAnsi" w:hAnsiTheme="majorHAnsi"/>
          <w:lang w:val="en-US"/>
        </w:rPr>
        <w:t>Fryderyk Chopin National Primary and Secondary Music School</w:t>
      </w:r>
      <w:r w:rsidR="002F7B92">
        <w:rPr>
          <w:rFonts w:asciiTheme="majorHAnsi" w:hAnsiTheme="majorHAnsi"/>
          <w:lang w:val="en-US"/>
        </w:rPr>
        <w:t xml:space="preserve">), </w:t>
      </w:r>
      <w:proofErr w:type="spellStart"/>
      <w:r w:rsidR="002F7B92">
        <w:rPr>
          <w:rFonts w:asciiTheme="majorHAnsi" w:hAnsiTheme="majorHAnsi"/>
          <w:lang w:val="en-US"/>
        </w:rPr>
        <w:t>Poznań</w:t>
      </w:r>
      <w:proofErr w:type="spellEnd"/>
      <w:r w:rsidR="001326E2" w:rsidRPr="001326E2">
        <w:rPr>
          <w:rFonts w:asciiTheme="majorHAnsi" w:hAnsiTheme="majorHAnsi"/>
          <w:lang w:val="en-US"/>
        </w:rPr>
        <w:t xml:space="preserve"> (</w:t>
      </w:r>
      <w:r w:rsidR="005F5444" w:rsidRPr="005F5444">
        <w:rPr>
          <w:rFonts w:asciiTheme="majorHAnsi" w:hAnsiTheme="majorHAnsi"/>
          <w:lang w:val="en-US"/>
        </w:rPr>
        <w:t xml:space="preserve">Mieczysław </w:t>
      </w:r>
      <w:proofErr w:type="spellStart"/>
      <w:r w:rsidR="005F5444" w:rsidRPr="005F5444">
        <w:rPr>
          <w:rFonts w:asciiTheme="majorHAnsi" w:hAnsiTheme="majorHAnsi"/>
          <w:lang w:val="en-US"/>
        </w:rPr>
        <w:t>Karłowicz</w:t>
      </w:r>
      <w:proofErr w:type="spellEnd"/>
      <w:r w:rsidR="005F5444" w:rsidRPr="005F5444">
        <w:rPr>
          <w:rFonts w:asciiTheme="majorHAnsi" w:hAnsiTheme="majorHAnsi"/>
          <w:lang w:val="en-US"/>
        </w:rPr>
        <w:t xml:space="preserve"> Secondary Comprehensive School of Music</w:t>
      </w:r>
      <w:r w:rsidR="005F5444">
        <w:rPr>
          <w:rFonts w:asciiTheme="majorHAnsi" w:hAnsiTheme="majorHAnsi"/>
          <w:lang w:val="en-US"/>
        </w:rPr>
        <w:t>)</w:t>
      </w:r>
      <w:r w:rsidR="00E83CCA">
        <w:rPr>
          <w:rFonts w:asciiTheme="majorHAnsi" w:hAnsiTheme="majorHAnsi"/>
          <w:lang w:val="en-US"/>
        </w:rPr>
        <w:t>, Radom (Oskar</w:t>
      </w:r>
      <w:r w:rsidR="001326E2" w:rsidRPr="001326E2">
        <w:rPr>
          <w:rFonts w:asciiTheme="majorHAnsi" w:hAnsiTheme="majorHAnsi"/>
          <w:lang w:val="en-US"/>
        </w:rPr>
        <w:t xml:space="preserve"> Kolberg</w:t>
      </w:r>
      <w:r w:rsidR="00E83CCA">
        <w:rPr>
          <w:rFonts w:asciiTheme="majorHAnsi" w:hAnsiTheme="majorHAnsi"/>
          <w:lang w:val="en-US"/>
        </w:rPr>
        <w:t xml:space="preserve"> Music School</w:t>
      </w:r>
      <w:r w:rsidR="001326E2" w:rsidRPr="001326E2">
        <w:rPr>
          <w:rFonts w:asciiTheme="majorHAnsi" w:hAnsiTheme="majorHAnsi"/>
          <w:lang w:val="en-US"/>
        </w:rPr>
        <w:t>), Warsaw (</w:t>
      </w:r>
      <w:r w:rsidR="00085EB8" w:rsidRPr="00085EB8">
        <w:rPr>
          <w:rFonts w:asciiTheme="majorHAnsi" w:hAnsiTheme="majorHAnsi"/>
          <w:lang w:val="en-US"/>
        </w:rPr>
        <w:t>the Karol Szymanowski State Music School Complex No. 4</w:t>
      </w:r>
      <w:r w:rsidR="001326E2" w:rsidRPr="001326E2">
        <w:rPr>
          <w:rFonts w:asciiTheme="majorHAnsi" w:hAnsiTheme="majorHAnsi"/>
          <w:lang w:val="en-US"/>
        </w:rPr>
        <w:t xml:space="preserve">), </w:t>
      </w:r>
      <w:r w:rsidR="00085EB8">
        <w:rPr>
          <w:rFonts w:asciiTheme="majorHAnsi" w:hAnsiTheme="majorHAnsi"/>
          <w:lang w:val="en-US"/>
        </w:rPr>
        <w:t xml:space="preserve">Sosnowiec and </w:t>
      </w:r>
      <w:proofErr w:type="spellStart"/>
      <w:r w:rsidR="00085EB8">
        <w:rPr>
          <w:rFonts w:asciiTheme="majorHAnsi" w:hAnsiTheme="majorHAnsi"/>
          <w:lang w:val="en-US"/>
        </w:rPr>
        <w:t>Ż</w:t>
      </w:r>
      <w:r w:rsidR="001326E2" w:rsidRPr="001326E2">
        <w:rPr>
          <w:rFonts w:asciiTheme="majorHAnsi" w:hAnsiTheme="majorHAnsi"/>
          <w:lang w:val="en-US"/>
        </w:rPr>
        <w:t>ory</w:t>
      </w:r>
      <w:proofErr w:type="spellEnd"/>
      <w:r w:rsidR="001326E2" w:rsidRPr="001326E2">
        <w:rPr>
          <w:rFonts w:asciiTheme="majorHAnsi" w:hAnsiTheme="majorHAnsi"/>
          <w:lang w:val="en-US"/>
        </w:rPr>
        <w:t xml:space="preserve"> (</w:t>
      </w:r>
      <w:r w:rsidR="00E61BBD" w:rsidRPr="00E61BBD">
        <w:rPr>
          <w:rFonts w:asciiTheme="majorHAnsi" w:hAnsiTheme="majorHAnsi"/>
          <w:lang w:val="en-US"/>
        </w:rPr>
        <w:t xml:space="preserve">Symphony Orchestra of the Young Philharmonic – Orchestra of the State Music School in </w:t>
      </w:r>
      <w:proofErr w:type="spellStart"/>
      <w:r w:rsidR="00E61BBD" w:rsidRPr="00E61BBD">
        <w:rPr>
          <w:rFonts w:asciiTheme="majorHAnsi" w:hAnsiTheme="majorHAnsi"/>
          <w:lang w:val="en-US"/>
        </w:rPr>
        <w:t>Żory</w:t>
      </w:r>
      <w:proofErr w:type="spellEnd"/>
      <w:r w:rsidR="00E61BBD" w:rsidRPr="00E61BBD">
        <w:rPr>
          <w:rFonts w:asciiTheme="majorHAnsi" w:hAnsiTheme="majorHAnsi"/>
          <w:lang w:val="en-US"/>
        </w:rPr>
        <w:t xml:space="preserve"> and State Music School in Sosnowiec</w:t>
      </w:r>
      <w:r w:rsidR="00837040">
        <w:rPr>
          <w:rFonts w:asciiTheme="majorHAnsi" w:hAnsiTheme="majorHAnsi"/>
          <w:lang w:val="en-US"/>
        </w:rPr>
        <w:t>).</w:t>
      </w:r>
    </w:p>
    <w:p w14:paraId="237B3A37" w14:textId="2ABBDE0A" w:rsidR="00602E23" w:rsidRPr="0061122D" w:rsidRDefault="00602E23" w:rsidP="0090666D">
      <w:pPr>
        <w:pStyle w:val="xxmsonormal"/>
        <w:shd w:val="clear" w:color="auto" w:fill="FFFFFF"/>
        <w:spacing w:after="120"/>
        <w:jc w:val="both"/>
        <w:rPr>
          <w:rFonts w:asciiTheme="majorHAnsi" w:hAnsiTheme="majorHAnsi"/>
          <w:b/>
          <w:bCs/>
          <w:lang w:val="fr-FR"/>
        </w:rPr>
      </w:pPr>
      <w:r w:rsidRPr="0061122D">
        <w:rPr>
          <w:rFonts w:asciiTheme="majorHAnsi" w:hAnsiTheme="majorHAnsi"/>
          <w:b/>
          <w:bCs/>
          <w:lang w:val="fr-FR"/>
        </w:rPr>
        <w:t>A crazy challenge</w:t>
      </w:r>
    </w:p>
    <w:p w14:paraId="751D99F8" w14:textId="7275DB7D" w:rsidR="001B6B03" w:rsidRPr="001B6B03" w:rsidRDefault="001B6B03" w:rsidP="001B6B03">
      <w:pPr>
        <w:pStyle w:val="xxmsonormal"/>
        <w:shd w:val="clear" w:color="auto" w:fill="FFFFFF"/>
        <w:spacing w:after="120"/>
        <w:jc w:val="both"/>
        <w:rPr>
          <w:rFonts w:asciiTheme="majorHAnsi" w:hAnsiTheme="majorHAnsi"/>
          <w:lang w:val="en-US"/>
        </w:rPr>
      </w:pPr>
      <w:r w:rsidRPr="0061122D">
        <w:rPr>
          <w:rFonts w:asciiTheme="majorHAnsi" w:hAnsiTheme="majorHAnsi"/>
          <w:lang w:val="fr-FR"/>
        </w:rPr>
        <w:t>La Folle Journée de Varsovie is Sinfonia Varsovia</w:t>
      </w:r>
      <w:r w:rsidR="002B68B2" w:rsidRPr="0061122D">
        <w:rPr>
          <w:rFonts w:asciiTheme="majorHAnsi" w:hAnsiTheme="majorHAnsi"/>
          <w:lang w:val="fr-FR"/>
        </w:rPr>
        <w:t>’</w:t>
      </w:r>
      <w:r w:rsidRPr="0061122D">
        <w:rPr>
          <w:rFonts w:asciiTheme="majorHAnsi" w:hAnsiTheme="majorHAnsi"/>
          <w:lang w:val="fr-FR"/>
        </w:rPr>
        <w:t xml:space="preserve">s largest undertaking. </w:t>
      </w:r>
      <w:r w:rsidRPr="001B6B03">
        <w:rPr>
          <w:rFonts w:asciiTheme="majorHAnsi" w:hAnsiTheme="majorHAnsi"/>
          <w:lang w:val="en-US"/>
        </w:rPr>
        <w:t xml:space="preserve">The 14 editions of the festival to date have involved more than 12,000 artists in nearly 850 concerts and attracted an audience of 435,000 people. Behind the success of </w:t>
      </w:r>
      <w:r w:rsidR="005B7028">
        <w:rPr>
          <w:rFonts w:asciiTheme="majorHAnsi" w:hAnsiTheme="majorHAnsi"/>
          <w:lang w:val="en-US"/>
        </w:rPr>
        <w:t xml:space="preserve">La Folle </w:t>
      </w:r>
      <w:proofErr w:type="spellStart"/>
      <w:r w:rsidR="005B7028">
        <w:rPr>
          <w:rFonts w:asciiTheme="majorHAnsi" w:hAnsiTheme="majorHAnsi"/>
          <w:lang w:val="en-US"/>
        </w:rPr>
        <w:t>Journée</w:t>
      </w:r>
      <w:proofErr w:type="spellEnd"/>
      <w:r w:rsidR="005B7028">
        <w:rPr>
          <w:rFonts w:asciiTheme="majorHAnsi" w:hAnsiTheme="majorHAnsi"/>
          <w:lang w:val="en-US"/>
        </w:rPr>
        <w:t xml:space="preserve"> de </w:t>
      </w:r>
      <w:proofErr w:type="spellStart"/>
      <w:r w:rsidR="005B7028">
        <w:rPr>
          <w:rFonts w:asciiTheme="majorHAnsi" w:hAnsiTheme="majorHAnsi"/>
          <w:lang w:val="en-US"/>
        </w:rPr>
        <w:t>Varsovie</w:t>
      </w:r>
      <w:proofErr w:type="spellEnd"/>
      <w:r w:rsidR="005B7028">
        <w:rPr>
          <w:rFonts w:asciiTheme="majorHAnsi" w:hAnsiTheme="majorHAnsi"/>
          <w:lang w:val="en-US"/>
        </w:rPr>
        <w:t xml:space="preserve"> </w:t>
      </w:r>
      <w:r w:rsidRPr="001B6B03">
        <w:rPr>
          <w:rFonts w:asciiTheme="majorHAnsi" w:hAnsiTheme="majorHAnsi"/>
          <w:lang w:val="en-US"/>
        </w:rPr>
        <w:t>are not only the performing artists, but also the office and technical staff, about half a thousand of whom were involved this year.</w:t>
      </w:r>
    </w:p>
    <w:p w14:paraId="329E9E65" w14:textId="394F0181" w:rsidR="001B6B03" w:rsidRPr="001B6B03" w:rsidRDefault="001B6B03" w:rsidP="001B6B03">
      <w:pPr>
        <w:pStyle w:val="xxmsonormal"/>
        <w:shd w:val="clear" w:color="auto" w:fill="FFFFFF"/>
        <w:spacing w:after="120"/>
        <w:jc w:val="both"/>
        <w:rPr>
          <w:rFonts w:asciiTheme="majorHAnsi" w:hAnsiTheme="majorHAnsi"/>
          <w:lang w:val="en-US"/>
        </w:rPr>
      </w:pPr>
      <w:r w:rsidRPr="001B6B03">
        <w:rPr>
          <w:rFonts w:asciiTheme="majorHAnsi" w:hAnsiTheme="majorHAnsi"/>
          <w:lang w:val="en-US"/>
        </w:rPr>
        <w:t>Among them were more than 3</w:t>
      </w:r>
      <w:r w:rsidR="00692A0A">
        <w:rPr>
          <w:rFonts w:asciiTheme="majorHAnsi" w:hAnsiTheme="majorHAnsi"/>
          <w:lang w:val="en-US"/>
        </w:rPr>
        <w:t xml:space="preserve">50 Sinfonia Varsovia employees </w:t>
      </w:r>
      <w:r w:rsidR="00692A0A" w:rsidRPr="00692A0A">
        <w:rPr>
          <w:rFonts w:asciiTheme="majorHAnsi" w:hAnsiTheme="majorHAnsi"/>
          <w:lang w:val="en-US"/>
        </w:rPr>
        <w:t>–</w:t>
      </w:r>
      <w:r w:rsidRPr="001B6B03">
        <w:rPr>
          <w:rFonts w:asciiTheme="majorHAnsi" w:hAnsiTheme="majorHAnsi"/>
          <w:lang w:val="en-US"/>
        </w:rPr>
        <w:t xml:space="preserve"> both permanent and those hired fo</w:t>
      </w:r>
      <w:r w:rsidR="00692A0A">
        <w:rPr>
          <w:rFonts w:asciiTheme="majorHAnsi" w:hAnsiTheme="majorHAnsi"/>
          <w:lang w:val="en-US"/>
        </w:rPr>
        <w:t xml:space="preserve">r the duration of the festival </w:t>
      </w:r>
      <w:r w:rsidR="00692A0A" w:rsidRPr="00692A0A">
        <w:rPr>
          <w:rFonts w:asciiTheme="majorHAnsi" w:hAnsiTheme="majorHAnsi"/>
          <w:lang w:val="en-US"/>
        </w:rPr>
        <w:t>–</w:t>
      </w:r>
      <w:r w:rsidRPr="001B6B03">
        <w:rPr>
          <w:rFonts w:asciiTheme="majorHAnsi" w:hAnsiTheme="majorHAnsi"/>
          <w:lang w:val="en-US"/>
        </w:rPr>
        <w:t xml:space="preserve"> producers, stage managers, techni</w:t>
      </w:r>
      <w:r w:rsidR="005673BB">
        <w:rPr>
          <w:rFonts w:asciiTheme="majorHAnsi" w:hAnsiTheme="majorHAnsi"/>
          <w:lang w:val="en-US"/>
        </w:rPr>
        <w:t>cians, tuners, operator</w:t>
      </w:r>
      <w:r w:rsidRPr="001B6B03">
        <w:rPr>
          <w:rFonts w:asciiTheme="majorHAnsi" w:hAnsiTheme="majorHAnsi"/>
          <w:lang w:val="en-US"/>
        </w:rPr>
        <w:t>s, marketing, stage a</w:t>
      </w:r>
      <w:r w:rsidR="00CB71C0">
        <w:rPr>
          <w:rFonts w:asciiTheme="majorHAnsi" w:hAnsiTheme="majorHAnsi"/>
          <w:lang w:val="en-US"/>
        </w:rPr>
        <w:t>nd audience staff, ticket collectors</w:t>
      </w:r>
      <w:r w:rsidRPr="001B6B03">
        <w:rPr>
          <w:rFonts w:asciiTheme="majorHAnsi" w:hAnsiTheme="majorHAnsi"/>
          <w:lang w:val="en-US"/>
        </w:rPr>
        <w:t xml:space="preserve">, pilots, printing team, photographers, impresario and program </w:t>
      </w:r>
      <w:r w:rsidR="008065BB">
        <w:rPr>
          <w:rFonts w:asciiTheme="majorHAnsi" w:hAnsiTheme="majorHAnsi"/>
          <w:lang w:val="en-US"/>
        </w:rPr>
        <w:t>departments</w:t>
      </w:r>
      <w:r w:rsidRPr="001B6B03">
        <w:rPr>
          <w:rFonts w:asciiTheme="majorHAnsi" w:hAnsiTheme="majorHAnsi"/>
          <w:lang w:val="en-US"/>
        </w:rPr>
        <w:t>, security staff, as well as 40 volunteers, the d</w:t>
      </w:r>
      <w:r w:rsidR="00BC1273">
        <w:rPr>
          <w:rFonts w:asciiTheme="majorHAnsi" w:hAnsiTheme="majorHAnsi"/>
          <w:lang w:val="en-US"/>
        </w:rPr>
        <w:t xml:space="preserve">irecting team of the </w:t>
      </w:r>
      <w:r w:rsidRPr="001B6B03">
        <w:rPr>
          <w:rFonts w:asciiTheme="majorHAnsi" w:hAnsiTheme="majorHAnsi"/>
          <w:lang w:val="en-US"/>
        </w:rPr>
        <w:t xml:space="preserve">Film and </w:t>
      </w:r>
      <w:r w:rsidRPr="001B6B03">
        <w:rPr>
          <w:rFonts w:asciiTheme="majorHAnsi" w:hAnsiTheme="majorHAnsi"/>
          <w:lang w:val="en-US"/>
        </w:rPr>
        <w:lastRenderedPageBreak/>
        <w:t>Television</w:t>
      </w:r>
      <w:r w:rsidR="00BC1273">
        <w:rPr>
          <w:rFonts w:asciiTheme="majorHAnsi" w:hAnsiTheme="majorHAnsi"/>
          <w:lang w:val="en-US"/>
        </w:rPr>
        <w:t xml:space="preserve"> Academy</w:t>
      </w:r>
      <w:r w:rsidRPr="001B6B03">
        <w:rPr>
          <w:rFonts w:asciiTheme="majorHAnsi" w:hAnsiTheme="majorHAnsi"/>
          <w:lang w:val="en-US"/>
        </w:rPr>
        <w:t>, recording</w:t>
      </w:r>
      <w:r w:rsidR="00BC1273">
        <w:rPr>
          <w:rFonts w:asciiTheme="majorHAnsi" w:hAnsiTheme="majorHAnsi"/>
          <w:lang w:val="en-US"/>
        </w:rPr>
        <w:t xml:space="preserve"> Young Performers’</w:t>
      </w:r>
      <w:r w:rsidRPr="001B6B03">
        <w:rPr>
          <w:rFonts w:asciiTheme="majorHAnsi" w:hAnsiTheme="majorHAnsi"/>
          <w:lang w:val="en-US"/>
        </w:rPr>
        <w:t xml:space="preserve"> concerts, dozens of drivers and logistics staff, </w:t>
      </w:r>
      <w:r w:rsidR="00081842">
        <w:rPr>
          <w:rFonts w:asciiTheme="majorHAnsi" w:hAnsiTheme="majorHAnsi"/>
          <w:lang w:val="en-US"/>
        </w:rPr>
        <w:t xml:space="preserve">supervisors </w:t>
      </w:r>
      <w:r w:rsidRPr="001B6B03">
        <w:rPr>
          <w:rFonts w:asciiTheme="majorHAnsi" w:hAnsiTheme="majorHAnsi"/>
          <w:lang w:val="en-US"/>
        </w:rPr>
        <w:t>of performing school groups.</w:t>
      </w:r>
    </w:p>
    <w:p w14:paraId="137C0871" w14:textId="027BF473" w:rsidR="00465596" w:rsidRPr="00465596" w:rsidRDefault="00CC06C7" w:rsidP="001F7885">
      <w:pPr>
        <w:pStyle w:val="xxmsonormal"/>
        <w:shd w:val="clear" w:color="auto" w:fill="FFFFFF"/>
        <w:spacing w:after="120"/>
        <w:jc w:val="both"/>
        <w:rPr>
          <w:rFonts w:asciiTheme="majorHAnsi" w:hAnsiTheme="majorHAnsi"/>
          <w:lang w:val="en-US"/>
        </w:rPr>
      </w:pPr>
      <w:r w:rsidRPr="00CC06C7">
        <w:rPr>
          <w:rFonts w:asciiTheme="majorHAnsi" w:hAnsiTheme="majorHAnsi"/>
          <w:lang w:val="en-US"/>
        </w:rPr>
        <w:t xml:space="preserve">La Folle </w:t>
      </w:r>
      <w:proofErr w:type="spellStart"/>
      <w:r w:rsidRPr="00CC06C7">
        <w:rPr>
          <w:rFonts w:asciiTheme="majorHAnsi" w:hAnsiTheme="majorHAnsi"/>
          <w:lang w:val="en-US"/>
        </w:rPr>
        <w:t>Journée</w:t>
      </w:r>
      <w:proofErr w:type="spellEnd"/>
      <w:r w:rsidRPr="00CC06C7">
        <w:rPr>
          <w:rFonts w:asciiTheme="majorHAnsi" w:hAnsiTheme="majorHAnsi"/>
          <w:lang w:val="en-US"/>
        </w:rPr>
        <w:t xml:space="preserve"> de </w:t>
      </w:r>
      <w:proofErr w:type="spellStart"/>
      <w:r w:rsidRPr="00CC06C7">
        <w:rPr>
          <w:rFonts w:asciiTheme="majorHAnsi" w:hAnsiTheme="majorHAnsi"/>
          <w:lang w:val="en-US"/>
        </w:rPr>
        <w:t>Varsovie</w:t>
      </w:r>
      <w:proofErr w:type="spellEnd"/>
      <w:r>
        <w:rPr>
          <w:rFonts w:asciiTheme="majorHAnsi" w:hAnsiTheme="majorHAnsi"/>
          <w:lang w:val="en-US"/>
        </w:rPr>
        <w:t xml:space="preserve"> </w:t>
      </w:r>
      <w:r w:rsidR="00465596" w:rsidRPr="00465596">
        <w:rPr>
          <w:rFonts w:asciiTheme="majorHAnsi" w:hAnsiTheme="majorHAnsi"/>
          <w:lang w:val="en-US"/>
        </w:rPr>
        <w:t>means hundreds of thousan</w:t>
      </w:r>
      <w:r>
        <w:rPr>
          <w:rFonts w:asciiTheme="majorHAnsi" w:hAnsiTheme="majorHAnsi"/>
          <w:lang w:val="en-US"/>
        </w:rPr>
        <w:t>ds of hours of preparation, about</w:t>
      </w:r>
      <w:r w:rsidR="00465596" w:rsidRPr="00465596">
        <w:rPr>
          <w:rFonts w:asciiTheme="majorHAnsi" w:hAnsiTheme="majorHAnsi"/>
          <w:lang w:val="en-US"/>
        </w:rPr>
        <w:t xml:space="preserve"> 500 contracts and hundreds more invoices, thousands of kilometers run during the event, more than 2,000 vouchers issued for lunches and provisions during the festival for organizers</w:t>
      </w:r>
      <w:r>
        <w:rPr>
          <w:rFonts w:asciiTheme="majorHAnsi" w:hAnsiTheme="majorHAnsi"/>
          <w:lang w:val="en-US"/>
        </w:rPr>
        <w:t>, volunteers and artists. It’</w:t>
      </w:r>
      <w:r w:rsidR="00465596" w:rsidRPr="00465596">
        <w:rPr>
          <w:rFonts w:asciiTheme="majorHAnsi" w:hAnsiTheme="majorHAnsi"/>
          <w:lang w:val="en-US"/>
        </w:rPr>
        <w:t>s hundreds of posters and placards, advertising campaigns in urban spaces, cinemas, streetcars, radio and networks, thousands of printed programs.</w:t>
      </w:r>
    </w:p>
    <w:p w14:paraId="48F8A011" w14:textId="77777777" w:rsidR="003021E2" w:rsidRDefault="003021E2" w:rsidP="003021E2">
      <w:pPr>
        <w:jc w:val="center"/>
        <w:rPr>
          <w:lang w:eastAsia="pl-PL"/>
        </w:rPr>
      </w:pPr>
      <w:r>
        <w:rPr>
          <w:lang w:eastAsia="pl-PL"/>
        </w:rPr>
        <w:t>***</w:t>
      </w:r>
    </w:p>
    <w:p w14:paraId="731DB2CE" w14:textId="56E04708" w:rsidR="00252CA7" w:rsidRDefault="00252CA7" w:rsidP="003021E2">
      <w:pPr>
        <w:tabs>
          <w:tab w:val="left" w:pos="0"/>
        </w:tabs>
        <w:suppressAutoHyphens/>
        <w:jc w:val="both"/>
        <w:rPr>
          <w:sz w:val="20"/>
          <w:szCs w:val="20"/>
          <w:lang w:val="en-US"/>
        </w:rPr>
      </w:pPr>
      <w:r w:rsidRPr="00252CA7">
        <w:rPr>
          <w:b/>
          <w:sz w:val="20"/>
          <w:szCs w:val="20"/>
          <w:lang w:val="en-US"/>
        </w:rPr>
        <w:t>Crazy Days of Music (</w:t>
      </w:r>
      <w:r w:rsidRPr="00252CA7">
        <w:rPr>
          <w:b/>
          <w:i/>
          <w:sz w:val="20"/>
          <w:szCs w:val="20"/>
          <w:lang w:val="en-US"/>
        </w:rPr>
        <w:t xml:space="preserve">La Folle </w:t>
      </w:r>
      <w:proofErr w:type="spellStart"/>
      <w:r w:rsidRPr="00252CA7">
        <w:rPr>
          <w:b/>
          <w:i/>
          <w:sz w:val="20"/>
          <w:szCs w:val="20"/>
          <w:lang w:val="en-US"/>
        </w:rPr>
        <w:t>Journée</w:t>
      </w:r>
      <w:proofErr w:type="spellEnd"/>
      <w:r w:rsidRPr="00252CA7">
        <w:rPr>
          <w:b/>
          <w:i/>
          <w:sz w:val="20"/>
          <w:szCs w:val="20"/>
          <w:lang w:val="en-US"/>
        </w:rPr>
        <w:t xml:space="preserve"> de </w:t>
      </w:r>
      <w:proofErr w:type="spellStart"/>
      <w:r w:rsidRPr="00252CA7">
        <w:rPr>
          <w:b/>
          <w:i/>
          <w:sz w:val="20"/>
          <w:szCs w:val="20"/>
          <w:lang w:val="en-US"/>
        </w:rPr>
        <w:t>Varsovie</w:t>
      </w:r>
      <w:proofErr w:type="spellEnd"/>
      <w:r w:rsidRPr="00252CA7">
        <w:rPr>
          <w:b/>
          <w:sz w:val="20"/>
          <w:szCs w:val="20"/>
          <w:lang w:val="en-US"/>
        </w:rPr>
        <w:t>)</w:t>
      </w:r>
      <w:r w:rsidRPr="00252CA7">
        <w:rPr>
          <w:sz w:val="20"/>
          <w:szCs w:val="20"/>
          <w:lang w:val="en-US"/>
        </w:rPr>
        <w:t xml:space="preserve"> is the Polish edition of the international La Folle </w:t>
      </w:r>
      <w:proofErr w:type="spellStart"/>
      <w:r w:rsidRPr="00252CA7">
        <w:rPr>
          <w:sz w:val="20"/>
          <w:szCs w:val="20"/>
          <w:lang w:val="en-US"/>
        </w:rPr>
        <w:t>Journée</w:t>
      </w:r>
      <w:proofErr w:type="spellEnd"/>
      <w:r w:rsidRPr="00252CA7">
        <w:rPr>
          <w:sz w:val="20"/>
          <w:szCs w:val="20"/>
          <w:lang w:val="en-US"/>
        </w:rPr>
        <w:t xml:space="preserve"> festival, whose central idea is to break down the barriers separating listeners from classical music. The organizers strive to encourage and facilitate audience participation in concerts while maintaining the presentation of music at the highest possible level. The festival was born in France. Its originator and artistic director </w:t>
      </w:r>
      <w:proofErr w:type="gramStart"/>
      <w:r w:rsidRPr="00252CA7">
        <w:rPr>
          <w:sz w:val="20"/>
          <w:szCs w:val="20"/>
          <w:lang w:val="en-US"/>
        </w:rPr>
        <w:t>is</w:t>
      </w:r>
      <w:proofErr w:type="gramEnd"/>
      <w:r w:rsidRPr="00252CA7">
        <w:rPr>
          <w:sz w:val="20"/>
          <w:szCs w:val="20"/>
          <w:lang w:val="en-US"/>
        </w:rPr>
        <w:t xml:space="preserve"> R</w:t>
      </w:r>
      <w:r w:rsidR="004D152D">
        <w:rPr>
          <w:sz w:val="20"/>
          <w:szCs w:val="20"/>
          <w:lang w:val="en-US"/>
        </w:rPr>
        <w:t xml:space="preserve">ené Martin, and its organizer </w:t>
      </w:r>
      <w:r w:rsidR="004D152D" w:rsidRPr="004D152D">
        <w:rPr>
          <w:rFonts w:eastAsia="Times New Roman"/>
          <w:sz w:val="20"/>
          <w:szCs w:val="20"/>
          <w:lang w:val="en-US" w:eastAsia="pl-PL"/>
        </w:rPr>
        <w:t>–</w:t>
      </w:r>
      <w:r w:rsidRPr="00252CA7">
        <w:rPr>
          <w:sz w:val="20"/>
          <w:szCs w:val="20"/>
          <w:lang w:val="en-US"/>
        </w:rPr>
        <w:t xml:space="preserve"> the Centre de </w:t>
      </w:r>
      <w:proofErr w:type="spellStart"/>
      <w:r w:rsidRPr="00252CA7">
        <w:rPr>
          <w:sz w:val="20"/>
          <w:szCs w:val="20"/>
          <w:lang w:val="en-US"/>
        </w:rPr>
        <w:t>Réalisations</w:t>
      </w:r>
      <w:proofErr w:type="spellEnd"/>
      <w:r w:rsidRPr="00252CA7">
        <w:rPr>
          <w:sz w:val="20"/>
          <w:szCs w:val="20"/>
          <w:lang w:val="en-US"/>
        </w:rPr>
        <w:t xml:space="preserve"> et </w:t>
      </w:r>
      <w:proofErr w:type="spellStart"/>
      <w:r w:rsidRPr="00252CA7">
        <w:rPr>
          <w:sz w:val="20"/>
          <w:szCs w:val="20"/>
          <w:lang w:val="en-US"/>
        </w:rPr>
        <w:t>d'Études</w:t>
      </w:r>
      <w:proofErr w:type="spellEnd"/>
      <w:r w:rsidRPr="00252CA7">
        <w:rPr>
          <w:sz w:val="20"/>
          <w:szCs w:val="20"/>
          <w:lang w:val="en-US"/>
        </w:rPr>
        <w:t xml:space="preserve"> </w:t>
      </w:r>
      <w:proofErr w:type="spellStart"/>
      <w:r w:rsidRPr="00252CA7">
        <w:rPr>
          <w:sz w:val="20"/>
          <w:szCs w:val="20"/>
          <w:lang w:val="en-US"/>
        </w:rPr>
        <w:t>Artistiques</w:t>
      </w:r>
      <w:proofErr w:type="spellEnd"/>
      <w:r w:rsidRPr="00252CA7">
        <w:rPr>
          <w:sz w:val="20"/>
          <w:szCs w:val="20"/>
          <w:lang w:val="en-US"/>
        </w:rPr>
        <w:t xml:space="preserve"> à Nantes (CRÉA). The festival was first held in Nantes in 1995, but its idea quickly crossed the borders of France and over the years it has become a truly international musical phenomenon.</w:t>
      </w:r>
    </w:p>
    <w:p w14:paraId="0DDEAC62" w14:textId="027F349B" w:rsidR="000A29EC" w:rsidRPr="00252CA7" w:rsidRDefault="000A29EC" w:rsidP="003021E2">
      <w:pPr>
        <w:tabs>
          <w:tab w:val="left" w:pos="0"/>
        </w:tabs>
        <w:suppressAutoHyphens/>
        <w:jc w:val="both"/>
        <w:rPr>
          <w:sz w:val="20"/>
          <w:szCs w:val="20"/>
          <w:lang w:val="en-US"/>
        </w:rPr>
      </w:pPr>
      <w:r w:rsidRPr="000A29EC">
        <w:rPr>
          <w:sz w:val="20"/>
          <w:szCs w:val="20"/>
          <w:lang w:val="en-US"/>
        </w:rPr>
        <w:t xml:space="preserve">The Polish edition of the festival was created on the initiative of Sinfonia Varsovia, whose orchestra has </w:t>
      </w:r>
      <w:r>
        <w:rPr>
          <w:sz w:val="20"/>
          <w:szCs w:val="20"/>
          <w:lang w:val="en-US"/>
        </w:rPr>
        <w:t xml:space="preserve">been present at </w:t>
      </w:r>
      <w:r w:rsidRPr="000A29EC">
        <w:rPr>
          <w:sz w:val="20"/>
          <w:szCs w:val="20"/>
          <w:lang w:val="en-US"/>
        </w:rPr>
        <w:t xml:space="preserve">the festival in France since its </w:t>
      </w:r>
      <w:r>
        <w:rPr>
          <w:sz w:val="20"/>
          <w:szCs w:val="20"/>
          <w:lang w:val="en-US"/>
        </w:rPr>
        <w:t>beginning</w:t>
      </w:r>
      <w:r w:rsidRPr="000A29EC">
        <w:rPr>
          <w:sz w:val="20"/>
          <w:szCs w:val="20"/>
          <w:lang w:val="en-US"/>
        </w:rPr>
        <w:t xml:space="preserve"> and participated in many Japanese, Russian and Spanish editions. Every year on the last full weekend of September, thousands of listeners gather at the Teatr </w:t>
      </w:r>
      <w:proofErr w:type="spellStart"/>
      <w:r w:rsidRPr="000A29EC">
        <w:rPr>
          <w:sz w:val="20"/>
          <w:szCs w:val="20"/>
          <w:lang w:val="en-US"/>
        </w:rPr>
        <w:t>Wielki</w:t>
      </w:r>
      <w:proofErr w:type="spellEnd"/>
      <w:r w:rsidRPr="000A29EC">
        <w:rPr>
          <w:sz w:val="20"/>
          <w:szCs w:val="20"/>
          <w:lang w:val="en-US"/>
        </w:rPr>
        <w:t xml:space="preserve"> – Polish National Opera</w:t>
      </w:r>
      <w:r>
        <w:rPr>
          <w:sz w:val="20"/>
          <w:szCs w:val="20"/>
          <w:lang w:val="en-US"/>
        </w:rPr>
        <w:t xml:space="preserve"> </w:t>
      </w:r>
      <w:r w:rsidRPr="000A29EC">
        <w:rPr>
          <w:sz w:val="20"/>
          <w:szCs w:val="20"/>
          <w:lang w:val="en-US"/>
        </w:rPr>
        <w:t xml:space="preserve">in Warsaw to choose among dozens of affordable events over several days. La Folle </w:t>
      </w:r>
      <w:proofErr w:type="spellStart"/>
      <w:r w:rsidRPr="000A29EC">
        <w:rPr>
          <w:sz w:val="20"/>
          <w:szCs w:val="20"/>
          <w:lang w:val="en-US"/>
        </w:rPr>
        <w:t>Journée</w:t>
      </w:r>
      <w:proofErr w:type="spellEnd"/>
      <w:r w:rsidRPr="000A29EC">
        <w:rPr>
          <w:sz w:val="20"/>
          <w:szCs w:val="20"/>
          <w:lang w:val="en-US"/>
        </w:rPr>
        <w:t xml:space="preserve"> de </w:t>
      </w:r>
      <w:proofErr w:type="spellStart"/>
      <w:r w:rsidRPr="000A29EC">
        <w:rPr>
          <w:sz w:val="20"/>
          <w:szCs w:val="20"/>
          <w:lang w:val="en-US"/>
        </w:rPr>
        <w:t>Varsovie</w:t>
      </w:r>
      <w:proofErr w:type="spellEnd"/>
      <w:r>
        <w:rPr>
          <w:sz w:val="20"/>
          <w:szCs w:val="20"/>
          <w:lang w:val="en-US"/>
        </w:rPr>
        <w:t xml:space="preserve"> </w:t>
      </w:r>
      <w:r w:rsidRPr="000A29EC">
        <w:rPr>
          <w:sz w:val="20"/>
          <w:szCs w:val="20"/>
          <w:lang w:val="en-US"/>
        </w:rPr>
        <w:t>is the only festival in the country that combines symphonic and chamber music concerts</w:t>
      </w:r>
      <w:r w:rsidR="00585508">
        <w:rPr>
          <w:sz w:val="20"/>
          <w:szCs w:val="20"/>
          <w:lang w:val="en-US"/>
        </w:rPr>
        <w:t xml:space="preserve"> performed by some of the world’</w:t>
      </w:r>
      <w:r w:rsidRPr="000A29EC">
        <w:rPr>
          <w:sz w:val="20"/>
          <w:szCs w:val="20"/>
          <w:lang w:val="en-US"/>
        </w:rPr>
        <w:t>s greatest stars with an extensive educational program.</w:t>
      </w:r>
    </w:p>
    <w:p w14:paraId="0A7261AE" w14:textId="46743B66" w:rsidR="009D720E" w:rsidRPr="0061122D" w:rsidRDefault="002E1226" w:rsidP="009D720E">
      <w:pPr>
        <w:spacing w:after="120"/>
        <w:jc w:val="center"/>
        <w:rPr>
          <w:rFonts w:asciiTheme="majorHAnsi" w:hAnsiTheme="majorHAnsi" w:cs="Calibri"/>
          <w:lang w:val="en-US"/>
        </w:rPr>
      </w:pPr>
      <w:r>
        <w:rPr>
          <w:rFonts w:asciiTheme="majorHAnsi" w:hAnsiTheme="majorHAnsi" w:cs="Calibri"/>
          <w:i/>
          <w:iCs/>
          <w:noProof/>
          <w:lang w:val="en-US"/>
        </w:rPr>
        <w:drawing>
          <wp:anchor distT="0" distB="0" distL="114300" distR="114300" simplePos="0" relativeHeight="251658240" behindDoc="0" locked="0" layoutInCell="1" allowOverlap="1" wp14:anchorId="76E4207F" wp14:editId="281AD8CA">
            <wp:simplePos x="0" y="0"/>
            <wp:positionH relativeFrom="column">
              <wp:posOffset>-899795</wp:posOffset>
            </wp:positionH>
            <wp:positionV relativeFrom="paragraph">
              <wp:posOffset>263525</wp:posOffset>
            </wp:positionV>
            <wp:extent cx="7577455" cy="3084195"/>
            <wp:effectExtent l="0" t="0" r="4445" b="1905"/>
            <wp:wrapTopAndBottom/>
            <wp:docPr id="1733394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39417" name="Obraz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77455" cy="3084195"/>
                    </a:xfrm>
                    <a:prstGeom prst="rect">
                      <a:avLst/>
                    </a:prstGeom>
                  </pic:spPr>
                </pic:pic>
              </a:graphicData>
            </a:graphic>
            <wp14:sizeRelH relativeFrom="margin">
              <wp14:pctWidth>0</wp14:pctWidth>
            </wp14:sizeRelH>
            <wp14:sizeRelV relativeFrom="margin">
              <wp14:pctHeight>0</wp14:pctHeight>
            </wp14:sizeRelV>
          </wp:anchor>
        </w:drawing>
      </w:r>
      <w:r w:rsidR="009D720E" w:rsidRPr="0061122D">
        <w:rPr>
          <w:rFonts w:asciiTheme="majorHAnsi" w:hAnsiTheme="majorHAnsi" w:cs="Calibri"/>
          <w:lang w:val="en-US"/>
        </w:rPr>
        <w:t>***</w:t>
      </w:r>
    </w:p>
    <w:p w14:paraId="611A131F" w14:textId="787548BC" w:rsidR="009D720E" w:rsidRPr="0061122D" w:rsidRDefault="009D720E" w:rsidP="009D720E">
      <w:pPr>
        <w:spacing w:after="120"/>
        <w:jc w:val="center"/>
        <w:rPr>
          <w:rFonts w:asciiTheme="majorHAnsi" w:hAnsiTheme="majorHAnsi" w:cs="Calibri"/>
          <w:i/>
          <w:iCs/>
          <w:lang w:val="en-US"/>
        </w:rPr>
      </w:pPr>
    </w:p>
    <w:p w14:paraId="2130E26D" w14:textId="58FFE278" w:rsidR="00904FDC" w:rsidRDefault="009D720E" w:rsidP="007D7C8F">
      <w:pPr>
        <w:spacing w:after="120"/>
        <w:jc w:val="center"/>
        <w:rPr>
          <w:rFonts w:asciiTheme="majorHAnsi" w:hAnsiTheme="majorHAnsi" w:cs="Calibri"/>
          <w:lang w:val="en-US"/>
        </w:rPr>
      </w:pPr>
      <w:r w:rsidRPr="0061122D">
        <w:rPr>
          <w:rFonts w:asciiTheme="majorHAnsi" w:hAnsiTheme="majorHAnsi" w:cs="Calibri"/>
          <w:lang w:val="en-US"/>
        </w:rPr>
        <w:t>***</w:t>
      </w:r>
    </w:p>
    <w:p w14:paraId="0AA1694F" w14:textId="77777777" w:rsidR="00882D3A" w:rsidRPr="00FC21B7" w:rsidRDefault="00882D3A" w:rsidP="00882D3A">
      <w:pPr>
        <w:spacing w:after="120"/>
        <w:jc w:val="center"/>
        <w:rPr>
          <w:rFonts w:asciiTheme="majorHAnsi" w:hAnsiTheme="majorHAnsi" w:cs="Calibri"/>
          <w:lang w:val="en-US"/>
        </w:rPr>
      </w:pPr>
      <w:r w:rsidRPr="00FC21B7">
        <w:rPr>
          <w:rFonts w:asciiTheme="majorHAnsi" w:hAnsiTheme="majorHAnsi" w:cs="Calibri"/>
          <w:lang w:val="en-US"/>
        </w:rPr>
        <w:t>Honorary patronage:</w:t>
      </w:r>
    </w:p>
    <w:p w14:paraId="12F96C7A" w14:textId="77777777" w:rsidR="003069BE" w:rsidRPr="003069BE" w:rsidRDefault="003069BE" w:rsidP="00882D3A">
      <w:pPr>
        <w:spacing w:after="120"/>
        <w:jc w:val="center"/>
        <w:rPr>
          <w:rFonts w:asciiTheme="majorHAnsi" w:hAnsiTheme="majorHAnsi" w:cs="Calibri"/>
          <w:lang w:val="en-US"/>
        </w:rPr>
      </w:pPr>
      <w:r w:rsidRPr="003069BE">
        <w:rPr>
          <w:rFonts w:asciiTheme="majorHAnsi" w:hAnsiTheme="majorHAnsi" w:cs="Calibri"/>
          <w:lang w:val="en-US"/>
        </w:rPr>
        <w:t>French Embassy in Poland</w:t>
      </w:r>
    </w:p>
    <w:p w14:paraId="6FFF76EF" w14:textId="554A0046" w:rsidR="00882D3A" w:rsidRPr="009B4F16" w:rsidRDefault="009B4F16" w:rsidP="00882D3A">
      <w:pPr>
        <w:spacing w:after="120"/>
        <w:jc w:val="center"/>
        <w:rPr>
          <w:rFonts w:asciiTheme="majorHAnsi" w:hAnsiTheme="majorHAnsi" w:cs="Calibri"/>
          <w:lang w:val="en-US"/>
        </w:rPr>
      </w:pPr>
      <w:r w:rsidRPr="00882D3A">
        <w:rPr>
          <w:rFonts w:asciiTheme="majorHAnsi" w:hAnsiTheme="majorHAnsi" w:cs="Calibri"/>
          <w:lang w:val="en-US"/>
        </w:rPr>
        <w:lastRenderedPageBreak/>
        <w:t>The Ministry of Culture and National Heritage</w:t>
      </w:r>
    </w:p>
    <w:p w14:paraId="36829D0B" w14:textId="77777777" w:rsidR="00882D3A" w:rsidRPr="009B4F16" w:rsidRDefault="00882D3A" w:rsidP="00882D3A">
      <w:pPr>
        <w:spacing w:after="120"/>
        <w:jc w:val="center"/>
        <w:rPr>
          <w:rFonts w:asciiTheme="majorHAnsi" w:hAnsiTheme="majorHAnsi" w:cs="Calibri"/>
          <w:lang w:val="en-US"/>
        </w:rPr>
      </w:pPr>
    </w:p>
    <w:p w14:paraId="4BCF9054" w14:textId="77777777" w:rsidR="00882D3A" w:rsidRPr="00FC21B7" w:rsidRDefault="00882D3A" w:rsidP="00882D3A">
      <w:pPr>
        <w:spacing w:after="120"/>
        <w:jc w:val="center"/>
        <w:rPr>
          <w:rFonts w:asciiTheme="majorHAnsi" w:hAnsiTheme="majorHAnsi" w:cs="Calibri"/>
          <w:lang w:val="en-US"/>
        </w:rPr>
      </w:pPr>
      <w:r w:rsidRPr="00FC21B7">
        <w:rPr>
          <w:rFonts w:asciiTheme="majorHAnsi" w:hAnsiTheme="majorHAnsi" w:cs="Calibri"/>
          <w:lang w:val="en-US"/>
        </w:rPr>
        <w:t>Artistic director:</w:t>
      </w:r>
    </w:p>
    <w:p w14:paraId="74E0BE7B"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René Martin</w:t>
      </w:r>
    </w:p>
    <w:p w14:paraId="6CF857F6" w14:textId="77777777" w:rsidR="00882D3A" w:rsidRPr="00882D3A" w:rsidRDefault="00882D3A" w:rsidP="00882D3A">
      <w:pPr>
        <w:spacing w:after="120"/>
        <w:jc w:val="center"/>
        <w:rPr>
          <w:rFonts w:asciiTheme="majorHAnsi" w:hAnsiTheme="majorHAnsi" w:cs="Calibri"/>
          <w:lang w:val="en-US"/>
        </w:rPr>
      </w:pPr>
    </w:p>
    <w:p w14:paraId="0E536C22"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Organizer:</w:t>
      </w:r>
    </w:p>
    <w:p w14:paraId="31682041"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Sinfonia Varsovia, cultural institution of the Capital City of Warsaw</w:t>
      </w:r>
    </w:p>
    <w:p w14:paraId="02AA3788" w14:textId="77777777" w:rsidR="00882D3A" w:rsidRPr="00882D3A" w:rsidRDefault="00882D3A" w:rsidP="00882D3A">
      <w:pPr>
        <w:spacing w:after="120"/>
        <w:jc w:val="center"/>
        <w:rPr>
          <w:rFonts w:asciiTheme="majorHAnsi" w:hAnsiTheme="majorHAnsi" w:cs="Calibri"/>
          <w:lang w:val="en-US"/>
        </w:rPr>
      </w:pPr>
    </w:p>
    <w:p w14:paraId="57210EAF"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Co-organizers:</w:t>
      </w:r>
    </w:p>
    <w:p w14:paraId="2A3D24D9"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The Ministry of Culture and National Heritage</w:t>
      </w:r>
    </w:p>
    <w:p w14:paraId="06BB5813"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The National Centre for Culture Poland</w:t>
      </w:r>
    </w:p>
    <w:p w14:paraId="5C2E9011"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The National Institute of Music and Dance</w:t>
      </w:r>
    </w:p>
    <w:p w14:paraId="0159BABD" w14:textId="77777777" w:rsidR="00882D3A" w:rsidRPr="00882D3A" w:rsidRDefault="00882D3A" w:rsidP="00882D3A">
      <w:pPr>
        <w:spacing w:after="120"/>
        <w:jc w:val="center"/>
        <w:rPr>
          <w:rFonts w:asciiTheme="majorHAnsi" w:hAnsiTheme="majorHAnsi" w:cs="Calibri"/>
          <w:lang w:val="fr-FR"/>
        </w:rPr>
      </w:pPr>
      <w:r w:rsidRPr="00882D3A">
        <w:rPr>
          <w:rFonts w:asciiTheme="majorHAnsi" w:hAnsiTheme="majorHAnsi" w:cs="Calibri"/>
          <w:lang w:val="fr-FR"/>
        </w:rPr>
        <w:t>Teatr Wielki – Polish National Opera</w:t>
      </w:r>
    </w:p>
    <w:p w14:paraId="6A5DA0FA" w14:textId="77777777" w:rsidR="00882D3A" w:rsidRPr="00882D3A" w:rsidRDefault="00882D3A" w:rsidP="00882D3A">
      <w:pPr>
        <w:spacing w:after="120"/>
        <w:jc w:val="center"/>
        <w:rPr>
          <w:rFonts w:asciiTheme="majorHAnsi" w:hAnsiTheme="majorHAnsi" w:cs="Calibri"/>
          <w:lang w:val="fr-FR"/>
        </w:rPr>
      </w:pPr>
      <w:r w:rsidRPr="00882D3A">
        <w:rPr>
          <w:rFonts w:asciiTheme="majorHAnsi" w:hAnsiTheme="majorHAnsi" w:cs="Calibri"/>
          <w:lang w:val="fr-FR"/>
        </w:rPr>
        <w:t>CRÉA Folles Journées</w:t>
      </w:r>
    </w:p>
    <w:p w14:paraId="24F57921"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Centre for Artistic Education CEA</w:t>
      </w:r>
    </w:p>
    <w:p w14:paraId="7834B1EA"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Music Gardens Foundation</w:t>
      </w:r>
    </w:p>
    <w:p w14:paraId="189A506D"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Project co-financed by the Capital City of Warsaw</w:t>
      </w:r>
    </w:p>
    <w:p w14:paraId="730C2728" w14:textId="77777777" w:rsidR="00882D3A" w:rsidRPr="00882D3A" w:rsidRDefault="00882D3A" w:rsidP="00882D3A">
      <w:pPr>
        <w:spacing w:after="120"/>
        <w:jc w:val="center"/>
        <w:rPr>
          <w:rFonts w:asciiTheme="majorHAnsi" w:hAnsiTheme="majorHAnsi" w:cs="Calibri"/>
          <w:lang w:val="en-US"/>
        </w:rPr>
      </w:pPr>
    </w:p>
    <w:p w14:paraId="34472743"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 xml:space="preserve">Sponsor: </w:t>
      </w:r>
    </w:p>
    <w:p w14:paraId="28BA0763"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PGE Polish Energy Group S.A.</w:t>
      </w:r>
    </w:p>
    <w:p w14:paraId="03BA36D6" w14:textId="77777777" w:rsidR="00882D3A" w:rsidRPr="00882D3A" w:rsidRDefault="00882D3A" w:rsidP="00882D3A">
      <w:pPr>
        <w:spacing w:after="120"/>
        <w:jc w:val="center"/>
        <w:rPr>
          <w:rFonts w:asciiTheme="majorHAnsi" w:hAnsiTheme="majorHAnsi" w:cs="Calibri"/>
          <w:lang w:val="en-US"/>
        </w:rPr>
      </w:pPr>
    </w:p>
    <w:p w14:paraId="19D6695D" w14:textId="77777777" w:rsidR="00882D3A" w:rsidRPr="00FC21B7" w:rsidRDefault="00882D3A" w:rsidP="00882D3A">
      <w:pPr>
        <w:spacing w:after="120"/>
        <w:jc w:val="center"/>
        <w:rPr>
          <w:rFonts w:asciiTheme="majorHAnsi" w:hAnsiTheme="majorHAnsi" w:cs="Calibri"/>
          <w:lang w:val="en-US"/>
        </w:rPr>
      </w:pPr>
      <w:r w:rsidRPr="00FC21B7">
        <w:rPr>
          <w:rFonts w:asciiTheme="majorHAnsi" w:hAnsiTheme="majorHAnsi" w:cs="Calibri"/>
          <w:lang w:val="en-US"/>
        </w:rPr>
        <w:t>Main partner:</w:t>
      </w:r>
    </w:p>
    <w:p w14:paraId="5194E269" w14:textId="77777777" w:rsidR="00882D3A" w:rsidRPr="00FC21B7" w:rsidRDefault="00882D3A" w:rsidP="00882D3A">
      <w:pPr>
        <w:spacing w:after="120"/>
        <w:jc w:val="center"/>
        <w:rPr>
          <w:rFonts w:asciiTheme="majorHAnsi" w:hAnsiTheme="majorHAnsi" w:cs="Calibri"/>
          <w:lang w:val="en-US"/>
        </w:rPr>
      </w:pPr>
      <w:r w:rsidRPr="00FC21B7">
        <w:rPr>
          <w:rFonts w:asciiTheme="majorHAnsi" w:hAnsiTheme="majorHAnsi" w:cs="Calibri"/>
          <w:lang w:val="en-US"/>
        </w:rPr>
        <w:t>Zygmunt Zaleski Stichting</w:t>
      </w:r>
    </w:p>
    <w:p w14:paraId="57BEB6E0" w14:textId="77777777" w:rsidR="00882D3A" w:rsidRPr="00FC21B7" w:rsidRDefault="00882D3A" w:rsidP="00882D3A">
      <w:pPr>
        <w:spacing w:after="120"/>
        <w:jc w:val="center"/>
        <w:rPr>
          <w:rFonts w:asciiTheme="majorHAnsi" w:hAnsiTheme="majorHAnsi" w:cs="Calibri"/>
          <w:lang w:val="en-US"/>
        </w:rPr>
      </w:pPr>
    </w:p>
    <w:p w14:paraId="4A7A9C52" w14:textId="77777777" w:rsidR="00882D3A" w:rsidRPr="00FC21B7" w:rsidRDefault="00882D3A" w:rsidP="00882D3A">
      <w:pPr>
        <w:spacing w:after="120"/>
        <w:jc w:val="center"/>
        <w:rPr>
          <w:rFonts w:asciiTheme="majorHAnsi" w:hAnsiTheme="majorHAnsi" w:cs="Calibri"/>
          <w:lang w:val="en-US"/>
        </w:rPr>
      </w:pPr>
      <w:r w:rsidRPr="00FC21B7">
        <w:rPr>
          <w:rFonts w:asciiTheme="majorHAnsi" w:hAnsiTheme="majorHAnsi" w:cs="Calibri"/>
          <w:lang w:val="en-US"/>
        </w:rPr>
        <w:t>Strategic partners:</w:t>
      </w:r>
    </w:p>
    <w:p w14:paraId="5CCBD3AC" w14:textId="77777777" w:rsidR="00882D3A" w:rsidRPr="00FC21B7" w:rsidRDefault="00882D3A" w:rsidP="00882D3A">
      <w:pPr>
        <w:spacing w:after="120"/>
        <w:jc w:val="center"/>
        <w:rPr>
          <w:rFonts w:asciiTheme="majorHAnsi" w:hAnsiTheme="majorHAnsi" w:cs="Calibri"/>
          <w:lang w:val="en-US"/>
        </w:rPr>
      </w:pPr>
      <w:r w:rsidRPr="00FC21B7">
        <w:rPr>
          <w:rFonts w:asciiTheme="majorHAnsi" w:hAnsiTheme="majorHAnsi" w:cs="Calibri"/>
          <w:lang w:val="en-US"/>
        </w:rPr>
        <w:t>Orange Polska S.A.</w:t>
      </w:r>
    </w:p>
    <w:p w14:paraId="12845E2E" w14:textId="77777777" w:rsidR="00882D3A" w:rsidRPr="00FC21B7" w:rsidRDefault="00882D3A" w:rsidP="00882D3A">
      <w:pPr>
        <w:spacing w:after="120"/>
        <w:jc w:val="center"/>
        <w:rPr>
          <w:rFonts w:asciiTheme="majorHAnsi" w:hAnsiTheme="majorHAnsi" w:cs="Calibri"/>
          <w:lang w:val="en-US"/>
        </w:rPr>
      </w:pPr>
      <w:proofErr w:type="spellStart"/>
      <w:r w:rsidRPr="00FC21B7">
        <w:rPr>
          <w:rFonts w:asciiTheme="majorHAnsi" w:hAnsiTheme="majorHAnsi" w:cs="Calibri"/>
          <w:lang w:val="en-US"/>
        </w:rPr>
        <w:t>Institut</w:t>
      </w:r>
      <w:proofErr w:type="spellEnd"/>
      <w:r w:rsidRPr="00FC21B7">
        <w:rPr>
          <w:rFonts w:asciiTheme="majorHAnsi" w:hAnsiTheme="majorHAnsi" w:cs="Calibri"/>
          <w:lang w:val="en-US"/>
        </w:rPr>
        <w:t xml:space="preserve"> français de </w:t>
      </w:r>
      <w:proofErr w:type="spellStart"/>
      <w:r w:rsidRPr="00FC21B7">
        <w:rPr>
          <w:rFonts w:asciiTheme="majorHAnsi" w:hAnsiTheme="majorHAnsi" w:cs="Calibri"/>
          <w:lang w:val="en-US"/>
        </w:rPr>
        <w:t>Pologne</w:t>
      </w:r>
      <w:proofErr w:type="spellEnd"/>
      <w:r w:rsidRPr="00FC21B7">
        <w:rPr>
          <w:rFonts w:asciiTheme="majorHAnsi" w:hAnsiTheme="majorHAnsi" w:cs="Calibri"/>
          <w:lang w:val="en-US"/>
        </w:rPr>
        <w:t xml:space="preserve"> à </w:t>
      </w:r>
      <w:proofErr w:type="spellStart"/>
      <w:r w:rsidRPr="00FC21B7">
        <w:rPr>
          <w:rFonts w:asciiTheme="majorHAnsi" w:hAnsiTheme="majorHAnsi" w:cs="Calibri"/>
          <w:lang w:val="en-US"/>
        </w:rPr>
        <w:t>Varsovie</w:t>
      </w:r>
      <w:proofErr w:type="spellEnd"/>
    </w:p>
    <w:p w14:paraId="7B1DC560" w14:textId="77777777" w:rsidR="00882D3A" w:rsidRPr="00FC21B7" w:rsidRDefault="00882D3A" w:rsidP="00882D3A">
      <w:pPr>
        <w:spacing w:after="120"/>
        <w:jc w:val="center"/>
        <w:rPr>
          <w:rFonts w:asciiTheme="majorHAnsi" w:hAnsiTheme="majorHAnsi" w:cs="Calibri"/>
          <w:lang w:val="en-US"/>
        </w:rPr>
      </w:pPr>
    </w:p>
    <w:p w14:paraId="4029FCB2"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Partners:</w:t>
      </w:r>
    </w:p>
    <w:p w14:paraId="25D00637"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 xml:space="preserve">Local Government of the </w:t>
      </w:r>
      <w:proofErr w:type="spellStart"/>
      <w:r w:rsidRPr="00882D3A">
        <w:rPr>
          <w:rFonts w:asciiTheme="majorHAnsi" w:hAnsiTheme="majorHAnsi" w:cs="Calibri"/>
          <w:lang w:val="en-US"/>
        </w:rPr>
        <w:t>Mazowieckie</w:t>
      </w:r>
      <w:proofErr w:type="spellEnd"/>
      <w:r w:rsidRPr="00882D3A">
        <w:rPr>
          <w:rFonts w:asciiTheme="majorHAnsi" w:hAnsiTheme="majorHAnsi" w:cs="Calibri"/>
          <w:lang w:val="en-US"/>
        </w:rPr>
        <w:t xml:space="preserve"> Province</w:t>
      </w:r>
    </w:p>
    <w:p w14:paraId="388B45BF" w14:textId="77777777" w:rsidR="00882D3A" w:rsidRPr="00882D3A" w:rsidRDefault="00882D3A" w:rsidP="00882D3A">
      <w:pPr>
        <w:spacing w:after="120"/>
        <w:jc w:val="center"/>
        <w:rPr>
          <w:rFonts w:asciiTheme="majorHAnsi" w:hAnsiTheme="majorHAnsi" w:cs="Calibri"/>
        </w:rPr>
      </w:pPr>
      <w:r w:rsidRPr="00882D3A">
        <w:rPr>
          <w:rFonts w:asciiTheme="majorHAnsi" w:hAnsiTheme="majorHAnsi" w:cs="Calibri"/>
        </w:rPr>
        <w:t>STOART</w:t>
      </w:r>
    </w:p>
    <w:p w14:paraId="51FF7B17" w14:textId="77777777" w:rsidR="00882D3A" w:rsidRPr="00882D3A" w:rsidRDefault="00882D3A" w:rsidP="00882D3A">
      <w:pPr>
        <w:spacing w:after="120"/>
        <w:jc w:val="center"/>
        <w:rPr>
          <w:rFonts w:asciiTheme="majorHAnsi" w:hAnsiTheme="majorHAnsi" w:cs="Calibri"/>
        </w:rPr>
      </w:pPr>
      <w:r w:rsidRPr="00882D3A">
        <w:rPr>
          <w:rFonts w:asciiTheme="majorHAnsi" w:hAnsiTheme="majorHAnsi" w:cs="Calibri"/>
        </w:rPr>
        <w:t>ERBUD S.A.</w:t>
      </w:r>
    </w:p>
    <w:p w14:paraId="5121FEDE" w14:textId="77777777" w:rsidR="00882D3A" w:rsidRPr="00882D3A" w:rsidRDefault="00882D3A" w:rsidP="00882D3A">
      <w:pPr>
        <w:spacing w:after="120"/>
        <w:jc w:val="center"/>
        <w:rPr>
          <w:rFonts w:asciiTheme="majorHAnsi" w:hAnsiTheme="majorHAnsi" w:cs="Calibri"/>
        </w:rPr>
      </w:pPr>
      <w:r w:rsidRPr="00882D3A">
        <w:rPr>
          <w:rFonts w:asciiTheme="majorHAnsi" w:hAnsiTheme="majorHAnsi" w:cs="Calibri"/>
        </w:rPr>
        <w:t>Muzyka jest dla wszystkich Foundation</w:t>
      </w:r>
    </w:p>
    <w:p w14:paraId="203B5880" w14:textId="77777777" w:rsidR="00882D3A" w:rsidRPr="00882D3A" w:rsidRDefault="00882D3A" w:rsidP="00882D3A">
      <w:pPr>
        <w:spacing w:after="120"/>
        <w:jc w:val="center"/>
        <w:rPr>
          <w:rFonts w:asciiTheme="majorHAnsi" w:hAnsiTheme="majorHAnsi" w:cs="Calibri"/>
        </w:rPr>
      </w:pPr>
    </w:p>
    <w:p w14:paraId="1FBEF5C7"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They support us:</w:t>
      </w:r>
    </w:p>
    <w:p w14:paraId="7BE78D82" w14:textId="77777777" w:rsidR="00882D3A" w:rsidRPr="00882D3A" w:rsidRDefault="00882D3A" w:rsidP="00882D3A">
      <w:pPr>
        <w:spacing w:after="120"/>
        <w:jc w:val="center"/>
        <w:rPr>
          <w:rFonts w:asciiTheme="majorHAnsi" w:hAnsiTheme="majorHAnsi" w:cs="Calibri"/>
          <w:lang w:val="en-US"/>
        </w:rPr>
      </w:pPr>
      <w:r w:rsidRPr="00882D3A">
        <w:rPr>
          <w:rFonts w:asciiTheme="majorHAnsi" w:hAnsiTheme="majorHAnsi" w:cs="Calibri"/>
          <w:lang w:val="en-US"/>
        </w:rPr>
        <w:t>Sinfonia Varsovia Foundation</w:t>
      </w:r>
    </w:p>
    <w:p w14:paraId="7D2CB998" w14:textId="77777777" w:rsidR="00882D3A" w:rsidRPr="00882D3A" w:rsidRDefault="00882D3A" w:rsidP="00882D3A">
      <w:pPr>
        <w:spacing w:after="120"/>
        <w:jc w:val="center"/>
        <w:rPr>
          <w:rFonts w:asciiTheme="majorHAnsi" w:hAnsiTheme="majorHAnsi" w:cs="Calibri"/>
          <w:lang w:val="fr-FR"/>
        </w:rPr>
      </w:pPr>
      <w:r w:rsidRPr="00882D3A">
        <w:rPr>
          <w:rFonts w:asciiTheme="majorHAnsi" w:hAnsiTheme="majorHAnsi" w:cs="Calibri"/>
          <w:lang w:val="fr-FR"/>
        </w:rPr>
        <w:t>Ville de Nantes</w:t>
      </w:r>
    </w:p>
    <w:p w14:paraId="37D908B6" w14:textId="77777777" w:rsidR="00882D3A" w:rsidRPr="00882D3A" w:rsidRDefault="00882D3A" w:rsidP="00882D3A">
      <w:pPr>
        <w:spacing w:after="120"/>
        <w:jc w:val="center"/>
        <w:rPr>
          <w:rFonts w:asciiTheme="majorHAnsi" w:hAnsiTheme="majorHAnsi" w:cs="Calibri"/>
          <w:lang w:val="fr-FR"/>
        </w:rPr>
      </w:pPr>
    </w:p>
    <w:p w14:paraId="1C2FF7C6" w14:textId="77777777" w:rsidR="00882D3A" w:rsidRPr="00882D3A" w:rsidRDefault="00882D3A" w:rsidP="00882D3A">
      <w:pPr>
        <w:spacing w:after="120"/>
        <w:jc w:val="center"/>
        <w:rPr>
          <w:rFonts w:asciiTheme="majorHAnsi" w:hAnsiTheme="majorHAnsi" w:cs="Calibri"/>
          <w:lang w:val="fr-FR"/>
        </w:rPr>
      </w:pPr>
      <w:r w:rsidRPr="00882D3A">
        <w:rPr>
          <w:rFonts w:asciiTheme="majorHAnsi" w:hAnsiTheme="majorHAnsi" w:cs="Calibri"/>
          <w:lang w:val="fr-FR"/>
        </w:rPr>
        <w:t>Media patrons and partners:</w:t>
      </w:r>
    </w:p>
    <w:p w14:paraId="77412F9B" w14:textId="77777777" w:rsidR="00882D3A" w:rsidRPr="00882D3A" w:rsidRDefault="00882D3A" w:rsidP="00882D3A">
      <w:pPr>
        <w:spacing w:after="120"/>
        <w:jc w:val="center"/>
        <w:rPr>
          <w:rFonts w:asciiTheme="majorHAnsi" w:hAnsiTheme="majorHAnsi" w:cs="Calibri"/>
        </w:rPr>
      </w:pPr>
      <w:r w:rsidRPr="00882D3A">
        <w:rPr>
          <w:rFonts w:asciiTheme="majorHAnsi" w:hAnsiTheme="majorHAnsi" w:cs="Calibri"/>
        </w:rPr>
        <w:t>Ruch Muzyczny</w:t>
      </w:r>
    </w:p>
    <w:p w14:paraId="1ACC54DB" w14:textId="77777777" w:rsidR="00882D3A" w:rsidRPr="00882D3A" w:rsidRDefault="00882D3A" w:rsidP="00882D3A">
      <w:pPr>
        <w:spacing w:after="120"/>
        <w:jc w:val="center"/>
        <w:rPr>
          <w:rFonts w:asciiTheme="majorHAnsi" w:hAnsiTheme="majorHAnsi" w:cs="Calibri"/>
        </w:rPr>
      </w:pPr>
      <w:r w:rsidRPr="00882D3A">
        <w:rPr>
          <w:rFonts w:asciiTheme="majorHAnsi" w:hAnsiTheme="majorHAnsi" w:cs="Calibri"/>
        </w:rPr>
        <w:t>Polityka</w:t>
      </w:r>
    </w:p>
    <w:p w14:paraId="2BE01FAA" w14:textId="77777777" w:rsidR="00882D3A" w:rsidRPr="00882D3A" w:rsidRDefault="00882D3A" w:rsidP="00882D3A">
      <w:pPr>
        <w:spacing w:after="120"/>
        <w:jc w:val="center"/>
        <w:rPr>
          <w:rFonts w:asciiTheme="majorHAnsi" w:hAnsiTheme="majorHAnsi" w:cs="Calibri"/>
        </w:rPr>
      </w:pPr>
      <w:r w:rsidRPr="00882D3A">
        <w:rPr>
          <w:rFonts w:asciiTheme="majorHAnsi" w:hAnsiTheme="majorHAnsi" w:cs="Calibri"/>
        </w:rPr>
        <w:t>RMF Classic</w:t>
      </w:r>
    </w:p>
    <w:p w14:paraId="502B88E2" w14:textId="77777777" w:rsidR="00882D3A" w:rsidRPr="00882D3A" w:rsidRDefault="00882D3A" w:rsidP="00882D3A">
      <w:pPr>
        <w:spacing w:after="120"/>
        <w:jc w:val="center"/>
        <w:rPr>
          <w:rFonts w:asciiTheme="majorHAnsi" w:hAnsiTheme="majorHAnsi" w:cs="Calibri"/>
        </w:rPr>
      </w:pPr>
      <w:r w:rsidRPr="00882D3A">
        <w:rPr>
          <w:rFonts w:asciiTheme="majorHAnsi" w:hAnsiTheme="majorHAnsi" w:cs="Calibri"/>
        </w:rPr>
        <w:t>Gazeta Wyborcza</w:t>
      </w:r>
    </w:p>
    <w:p w14:paraId="049F970F" w14:textId="312F34EC" w:rsidR="001A6C10" w:rsidRPr="00FC21B7" w:rsidRDefault="00882D3A" w:rsidP="00882D3A">
      <w:pPr>
        <w:spacing w:after="120"/>
        <w:jc w:val="center"/>
        <w:rPr>
          <w:rFonts w:asciiTheme="majorHAnsi" w:hAnsiTheme="majorHAnsi" w:cs="Calibri"/>
        </w:rPr>
      </w:pPr>
      <w:r w:rsidRPr="00882D3A">
        <w:rPr>
          <w:rFonts w:asciiTheme="majorHAnsi" w:hAnsiTheme="majorHAnsi" w:cs="Calibri"/>
        </w:rPr>
        <w:t>Onet.pl</w:t>
      </w:r>
    </w:p>
    <w:p w14:paraId="7972DDE2" w14:textId="77777777" w:rsidR="001A6C10" w:rsidRPr="00FC21B7" w:rsidRDefault="001A6C10" w:rsidP="001A6C10">
      <w:pPr>
        <w:spacing w:after="120"/>
        <w:jc w:val="center"/>
        <w:rPr>
          <w:rFonts w:asciiTheme="majorHAnsi" w:hAnsiTheme="majorHAnsi" w:cs="Calibri"/>
          <w:i/>
          <w:iCs/>
        </w:rPr>
      </w:pPr>
    </w:p>
    <w:p w14:paraId="46B71339" w14:textId="77777777" w:rsidR="001A6C10" w:rsidRPr="00FC21B7" w:rsidRDefault="001A6C10" w:rsidP="001A6C10">
      <w:pPr>
        <w:spacing w:after="120"/>
        <w:jc w:val="center"/>
        <w:rPr>
          <w:rFonts w:asciiTheme="majorHAnsi" w:hAnsiTheme="majorHAnsi" w:cs="Calibri"/>
        </w:rPr>
      </w:pPr>
      <w:r w:rsidRPr="00FC21B7">
        <w:rPr>
          <w:rFonts w:asciiTheme="majorHAnsi" w:hAnsiTheme="majorHAnsi" w:cs="Calibri"/>
        </w:rPr>
        <w:t>***</w:t>
      </w:r>
    </w:p>
    <w:p w14:paraId="11F69EB1" w14:textId="77777777" w:rsidR="001A6C10" w:rsidRPr="00FC21B7" w:rsidRDefault="001A6C10" w:rsidP="007D7C8F">
      <w:pPr>
        <w:spacing w:after="120"/>
        <w:jc w:val="center"/>
        <w:rPr>
          <w:rFonts w:asciiTheme="majorHAnsi" w:hAnsiTheme="majorHAnsi" w:cs="Calibri"/>
        </w:rPr>
      </w:pPr>
    </w:p>
    <w:p w14:paraId="5A1A1449" w14:textId="77777777" w:rsidR="00904FDC" w:rsidRPr="00FC21B7" w:rsidRDefault="00904FDC" w:rsidP="00904FDC">
      <w:pPr>
        <w:spacing w:before="120" w:after="120"/>
        <w:jc w:val="both"/>
        <w:outlineLvl w:val="0"/>
        <w:rPr>
          <w:rFonts w:cstheme="minorHAnsi"/>
          <w:b/>
          <w:bCs/>
        </w:rPr>
      </w:pPr>
      <w:r w:rsidRPr="00FC21B7">
        <w:rPr>
          <w:rFonts w:cstheme="minorHAnsi"/>
          <w:b/>
          <w:bCs/>
        </w:rPr>
        <w:t xml:space="preserve">Media </w:t>
      </w:r>
      <w:proofErr w:type="spellStart"/>
      <w:r w:rsidRPr="00FC21B7">
        <w:rPr>
          <w:rFonts w:cstheme="minorHAnsi"/>
          <w:b/>
          <w:bCs/>
        </w:rPr>
        <w:t>contact</w:t>
      </w:r>
      <w:proofErr w:type="spellEnd"/>
      <w:r w:rsidRPr="00FC21B7">
        <w:rPr>
          <w:rFonts w:cstheme="minorHAnsi"/>
          <w:b/>
          <w:bCs/>
        </w:rPr>
        <w:t>:</w:t>
      </w:r>
    </w:p>
    <w:p w14:paraId="358921EA" w14:textId="77777777" w:rsidR="00904FDC" w:rsidRPr="00FC21B7" w:rsidRDefault="00904FDC" w:rsidP="00904FDC">
      <w:pPr>
        <w:spacing w:after="0"/>
        <w:jc w:val="both"/>
        <w:rPr>
          <w:rFonts w:cstheme="minorHAnsi"/>
        </w:rPr>
      </w:pPr>
      <w:r w:rsidRPr="00FC21B7">
        <w:rPr>
          <w:rFonts w:cstheme="minorHAnsi"/>
        </w:rPr>
        <w:t>Jakub Strużyński</w:t>
      </w:r>
    </w:p>
    <w:p w14:paraId="68E6EF56" w14:textId="07E2F156" w:rsidR="00904FDC" w:rsidRDefault="00882D3A" w:rsidP="00904FDC">
      <w:pPr>
        <w:spacing w:after="0"/>
        <w:jc w:val="both"/>
        <w:rPr>
          <w:rFonts w:cstheme="minorHAnsi"/>
          <w:lang w:val="en-US"/>
        </w:rPr>
      </w:pPr>
      <w:r>
        <w:rPr>
          <w:rFonts w:cstheme="minorHAnsi"/>
          <w:lang w:val="en-US"/>
        </w:rPr>
        <w:t xml:space="preserve">Chief </w:t>
      </w:r>
      <w:r w:rsidR="00904FDC">
        <w:rPr>
          <w:rFonts w:cstheme="minorHAnsi"/>
          <w:lang w:val="en-US"/>
        </w:rPr>
        <w:t>PR</w:t>
      </w:r>
      <w:r>
        <w:rPr>
          <w:rFonts w:cstheme="minorHAnsi"/>
          <w:lang w:val="en-US"/>
        </w:rPr>
        <w:t xml:space="preserve"> </w:t>
      </w:r>
      <w:r w:rsidR="00904FDC">
        <w:rPr>
          <w:rFonts w:cstheme="minorHAnsi"/>
          <w:lang w:val="en-US"/>
        </w:rPr>
        <w:t>Specialist</w:t>
      </w:r>
    </w:p>
    <w:p w14:paraId="7E78B491" w14:textId="77777777" w:rsidR="00904FDC" w:rsidRDefault="00904FDC" w:rsidP="00904FDC">
      <w:pPr>
        <w:spacing w:after="0"/>
        <w:jc w:val="both"/>
        <w:rPr>
          <w:rFonts w:cstheme="minorHAnsi"/>
          <w:lang w:val="en-US"/>
        </w:rPr>
      </w:pPr>
      <w:r>
        <w:rPr>
          <w:rFonts w:cstheme="minorHAnsi"/>
          <w:lang w:val="en-US"/>
        </w:rPr>
        <w:t>Sinfonia Varsovia, Marketing and Audience Services Department</w:t>
      </w:r>
    </w:p>
    <w:p w14:paraId="77B42851" w14:textId="6C2AC5FA" w:rsidR="00904FDC" w:rsidRDefault="00904FDC" w:rsidP="00904FDC">
      <w:pPr>
        <w:spacing w:after="0"/>
        <w:jc w:val="both"/>
        <w:rPr>
          <w:sz w:val="24"/>
          <w:szCs w:val="24"/>
          <w:lang w:val="de-DE"/>
        </w:rPr>
      </w:pPr>
      <w:r>
        <w:rPr>
          <w:rFonts w:ascii="Aptos Display" w:hAnsi="Aptos Display" w:cstheme="minorHAnsi"/>
          <w:lang w:val="de-DE"/>
        </w:rPr>
        <w:t>jakub.struzynski@sinfoniavarsovia.org, tel. 502 243 387</w:t>
      </w:r>
    </w:p>
    <w:p w14:paraId="69ED927F" w14:textId="77777777" w:rsidR="00904FDC" w:rsidRPr="0099382A" w:rsidRDefault="00904FDC" w:rsidP="005A74A2">
      <w:pPr>
        <w:spacing w:after="0"/>
        <w:jc w:val="both"/>
        <w:rPr>
          <w:rFonts w:asciiTheme="majorHAnsi" w:hAnsiTheme="majorHAnsi" w:cs="Calibri"/>
          <w:lang w:val="de-DE"/>
        </w:rPr>
      </w:pPr>
    </w:p>
    <w:sectPr w:rsidR="00904FDC" w:rsidRPr="0099382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6742B" w14:textId="77777777" w:rsidR="00EB6377" w:rsidRDefault="00EB6377" w:rsidP="00D62748">
      <w:pPr>
        <w:spacing w:after="0" w:line="240" w:lineRule="auto"/>
      </w:pPr>
      <w:r>
        <w:separator/>
      </w:r>
    </w:p>
  </w:endnote>
  <w:endnote w:type="continuationSeparator" w:id="0">
    <w:p w14:paraId="43B76377" w14:textId="77777777" w:rsidR="00EB6377" w:rsidRDefault="00EB6377" w:rsidP="00D62748">
      <w:pPr>
        <w:spacing w:after="0" w:line="240" w:lineRule="auto"/>
      </w:pPr>
      <w:r>
        <w:continuationSeparator/>
      </w:r>
    </w:p>
  </w:endnote>
  <w:endnote w:type="continuationNotice" w:id="1">
    <w:p w14:paraId="6F2053C3" w14:textId="77777777" w:rsidR="00EB6377" w:rsidRDefault="00EB63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51967" w14:textId="77777777" w:rsidR="003E50BA" w:rsidRDefault="003E50BA">
    <w:pPr>
      <w:pStyle w:val="Stopka"/>
    </w:pPr>
    <w:r>
      <w:rPr>
        <w:noProof/>
        <w:lang w:val="en-US"/>
      </w:rPr>
      <w:drawing>
        <wp:anchor distT="0" distB="0" distL="114300" distR="114300" simplePos="0" relativeHeight="251658241" behindDoc="1" locked="0" layoutInCell="1" allowOverlap="1" wp14:anchorId="66CC61B4" wp14:editId="143010FB">
          <wp:simplePos x="0" y="0"/>
          <wp:positionH relativeFrom="column">
            <wp:posOffset>-175895</wp:posOffset>
          </wp:positionH>
          <wp:positionV relativeFrom="paragraph">
            <wp:posOffset>-131445</wp:posOffset>
          </wp:positionV>
          <wp:extent cx="6278880" cy="864905"/>
          <wp:effectExtent l="0" t="0" r="7620" b="0"/>
          <wp:wrapNone/>
          <wp:docPr id="117076620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8880" cy="864905"/>
                  </a:xfrm>
                  <a:prstGeom prst="rect">
                    <a:avLst/>
                  </a:prstGeom>
                  <a:noFill/>
                  <a:ln>
                    <a:noFill/>
                  </a:ln>
                </pic:spPr>
              </pic:pic>
            </a:graphicData>
          </a:graphic>
          <wp14:sizeRelH relativeFrom="margin">
            <wp14:pctWidth>0</wp14:pctWidth>
          </wp14:sizeRelH>
        </wp:anchor>
      </w:drawing>
    </w:r>
  </w:p>
  <w:p w14:paraId="03371FE9" w14:textId="77777777" w:rsidR="003E50BA" w:rsidRDefault="003E50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76D0F" w14:textId="77777777" w:rsidR="00EB6377" w:rsidRDefault="00EB6377" w:rsidP="00D62748">
      <w:pPr>
        <w:spacing w:after="0" w:line="240" w:lineRule="auto"/>
      </w:pPr>
      <w:r>
        <w:separator/>
      </w:r>
    </w:p>
  </w:footnote>
  <w:footnote w:type="continuationSeparator" w:id="0">
    <w:p w14:paraId="2D30D5CE" w14:textId="77777777" w:rsidR="00EB6377" w:rsidRDefault="00EB6377" w:rsidP="00D62748">
      <w:pPr>
        <w:spacing w:after="0" w:line="240" w:lineRule="auto"/>
      </w:pPr>
      <w:r>
        <w:continuationSeparator/>
      </w:r>
    </w:p>
  </w:footnote>
  <w:footnote w:type="continuationNotice" w:id="1">
    <w:p w14:paraId="6A109D9B" w14:textId="77777777" w:rsidR="00EB6377" w:rsidRDefault="00EB63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63B04" w14:textId="77777777" w:rsidR="003E50BA" w:rsidRDefault="003E50BA">
    <w:pPr>
      <w:pStyle w:val="Nagwek"/>
    </w:pPr>
    <w:r>
      <w:rPr>
        <w:noProof/>
        <w:lang w:val="en-US"/>
      </w:rPr>
      <w:drawing>
        <wp:anchor distT="0" distB="0" distL="114300" distR="114300" simplePos="0" relativeHeight="251658240" behindDoc="0" locked="0" layoutInCell="1" allowOverlap="1" wp14:anchorId="28F38C0C" wp14:editId="225069EC">
          <wp:simplePos x="0" y="0"/>
          <wp:positionH relativeFrom="page">
            <wp:posOffset>676275</wp:posOffset>
          </wp:positionH>
          <wp:positionV relativeFrom="page">
            <wp:posOffset>535940</wp:posOffset>
          </wp:positionV>
          <wp:extent cx="1195070" cy="475615"/>
          <wp:effectExtent l="0" t="0" r="5080" b="635"/>
          <wp:wrapSquare wrapText="bothSides"/>
          <wp:docPr id="20264258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425832" name="Obraz 202642583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95070" cy="47561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61A2C8BD" w14:textId="77777777" w:rsidR="003E50BA" w:rsidRDefault="003E50BA">
    <w:pPr>
      <w:pStyle w:val="Nagwek"/>
    </w:pPr>
  </w:p>
  <w:p w14:paraId="3CFBF505" w14:textId="77777777" w:rsidR="003E50BA" w:rsidRDefault="003E50BA">
    <w:pPr>
      <w:pStyle w:val="Nagwek"/>
    </w:pPr>
  </w:p>
  <w:p w14:paraId="079FC7ED" w14:textId="77777777" w:rsidR="003E50BA" w:rsidRDefault="003E50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D0ADA"/>
    <w:multiLevelType w:val="hybridMultilevel"/>
    <w:tmpl w:val="EE3042AC"/>
    <w:lvl w:ilvl="0" w:tplc="3FD0A136">
      <w:start w:val="1"/>
      <w:numFmt w:val="decimal"/>
      <w:lvlText w:val="%1)"/>
      <w:lvlJc w:val="left"/>
      <w:pPr>
        <w:ind w:left="1020" w:hanging="360"/>
      </w:pPr>
    </w:lvl>
    <w:lvl w:ilvl="1" w:tplc="3FD8D496">
      <w:start w:val="1"/>
      <w:numFmt w:val="decimal"/>
      <w:lvlText w:val="%2)"/>
      <w:lvlJc w:val="left"/>
      <w:pPr>
        <w:ind w:left="1020" w:hanging="360"/>
      </w:pPr>
    </w:lvl>
    <w:lvl w:ilvl="2" w:tplc="F98631DA">
      <w:start w:val="1"/>
      <w:numFmt w:val="decimal"/>
      <w:lvlText w:val="%3)"/>
      <w:lvlJc w:val="left"/>
      <w:pPr>
        <w:ind w:left="1020" w:hanging="360"/>
      </w:pPr>
    </w:lvl>
    <w:lvl w:ilvl="3" w:tplc="EEBC6100">
      <w:start w:val="1"/>
      <w:numFmt w:val="decimal"/>
      <w:lvlText w:val="%4)"/>
      <w:lvlJc w:val="left"/>
      <w:pPr>
        <w:ind w:left="1020" w:hanging="360"/>
      </w:pPr>
    </w:lvl>
    <w:lvl w:ilvl="4" w:tplc="9BCC7A8A">
      <w:start w:val="1"/>
      <w:numFmt w:val="decimal"/>
      <w:lvlText w:val="%5)"/>
      <w:lvlJc w:val="left"/>
      <w:pPr>
        <w:ind w:left="1020" w:hanging="360"/>
      </w:pPr>
    </w:lvl>
    <w:lvl w:ilvl="5" w:tplc="8FE4C098">
      <w:start w:val="1"/>
      <w:numFmt w:val="decimal"/>
      <w:lvlText w:val="%6)"/>
      <w:lvlJc w:val="left"/>
      <w:pPr>
        <w:ind w:left="1020" w:hanging="360"/>
      </w:pPr>
    </w:lvl>
    <w:lvl w:ilvl="6" w:tplc="0212A832">
      <w:start w:val="1"/>
      <w:numFmt w:val="decimal"/>
      <w:lvlText w:val="%7)"/>
      <w:lvlJc w:val="left"/>
      <w:pPr>
        <w:ind w:left="1020" w:hanging="360"/>
      </w:pPr>
    </w:lvl>
    <w:lvl w:ilvl="7" w:tplc="F4309568">
      <w:start w:val="1"/>
      <w:numFmt w:val="decimal"/>
      <w:lvlText w:val="%8)"/>
      <w:lvlJc w:val="left"/>
      <w:pPr>
        <w:ind w:left="1020" w:hanging="360"/>
      </w:pPr>
    </w:lvl>
    <w:lvl w:ilvl="8" w:tplc="1D5A4608">
      <w:start w:val="1"/>
      <w:numFmt w:val="decimal"/>
      <w:lvlText w:val="%9)"/>
      <w:lvlJc w:val="left"/>
      <w:pPr>
        <w:ind w:left="1020" w:hanging="360"/>
      </w:pPr>
    </w:lvl>
  </w:abstractNum>
  <w:num w:numId="1" w16cid:durableId="1593008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2CE"/>
    <w:rsid w:val="00006024"/>
    <w:rsid w:val="000151AB"/>
    <w:rsid w:val="00020223"/>
    <w:rsid w:val="00021940"/>
    <w:rsid w:val="0002579E"/>
    <w:rsid w:val="000371D5"/>
    <w:rsid w:val="00041A0F"/>
    <w:rsid w:val="00051523"/>
    <w:rsid w:val="00057FDF"/>
    <w:rsid w:val="00062901"/>
    <w:rsid w:val="00066A80"/>
    <w:rsid w:val="0007191C"/>
    <w:rsid w:val="00081842"/>
    <w:rsid w:val="00085EB8"/>
    <w:rsid w:val="00086D2E"/>
    <w:rsid w:val="00087BC9"/>
    <w:rsid w:val="000906D2"/>
    <w:rsid w:val="0009227B"/>
    <w:rsid w:val="000A227A"/>
    <w:rsid w:val="000A29EC"/>
    <w:rsid w:val="000A2A67"/>
    <w:rsid w:val="000B006A"/>
    <w:rsid w:val="000B7CFA"/>
    <w:rsid w:val="000C08FC"/>
    <w:rsid w:val="000C599E"/>
    <w:rsid w:val="000C661A"/>
    <w:rsid w:val="000C7797"/>
    <w:rsid w:val="000F283D"/>
    <w:rsid w:val="000F43B9"/>
    <w:rsid w:val="000F4C84"/>
    <w:rsid w:val="000F5EB0"/>
    <w:rsid w:val="00107522"/>
    <w:rsid w:val="00114D91"/>
    <w:rsid w:val="0011665A"/>
    <w:rsid w:val="00116C7C"/>
    <w:rsid w:val="00117D50"/>
    <w:rsid w:val="001326E2"/>
    <w:rsid w:val="001462A6"/>
    <w:rsid w:val="00155000"/>
    <w:rsid w:val="00167F8D"/>
    <w:rsid w:val="001728B7"/>
    <w:rsid w:val="00182620"/>
    <w:rsid w:val="0018380F"/>
    <w:rsid w:val="00196E9F"/>
    <w:rsid w:val="001A41C4"/>
    <w:rsid w:val="001A51B2"/>
    <w:rsid w:val="001A6C10"/>
    <w:rsid w:val="001B2BB5"/>
    <w:rsid w:val="001B6B03"/>
    <w:rsid w:val="001C0171"/>
    <w:rsid w:val="001D2DCF"/>
    <w:rsid w:val="001D4734"/>
    <w:rsid w:val="001D4B4A"/>
    <w:rsid w:val="001D7EA5"/>
    <w:rsid w:val="001E4629"/>
    <w:rsid w:val="001F51D1"/>
    <w:rsid w:val="001F67F9"/>
    <w:rsid w:val="001F7885"/>
    <w:rsid w:val="002126AB"/>
    <w:rsid w:val="00213A95"/>
    <w:rsid w:val="0021738B"/>
    <w:rsid w:val="00227100"/>
    <w:rsid w:val="00231383"/>
    <w:rsid w:val="00235363"/>
    <w:rsid w:val="00235DE1"/>
    <w:rsid w:val="00243902"/>
    <w:rsid w:val="00244710"/>
    <w:rsid w:val="00244B04"/>
    <w:rsid w:val="00246D91"/>
    <w:rsid w:val="00252822"/>
    <w:rsid w:val="00252CA7"/>
    <w:rsid w:val="0025524E"/>
    <w:rsid w:val="00262B6F"/>
    <w:rsid w:val="00275DD0"/>
    <w:rsid w:val="0029046F"/>
    <w:rsid w:val="00291C7E"/>
    <w:rsid w:val="002A3AE2"/>
    <w:rsid w:val="002A6608"/>
    <w:rsid w:val="002A7C09"/>
    <w:rsid w:val="002B34FB"/>
    <w:rsid w:val="002B68B2"/>
    <w:rsid w:val="002B6D1D"/>
    <w:rsid w:val="002C0AE5"/>
    <w:rsid w:val="002D57F5"/>
    <w:rsid w:val="002D6BC6"/>
    <w:rsid w:val="002E1226"/>
    <w:rsid w:val="002E12CE"/>
    <w:rsid w:val="002F1769"/>
    <w:rsid w:val="002F48B2"/>
    <w:rsid w:val="002F4C9F"/>
    <w:rsid w:val="002F7B33"/>
    <w:rsid w:val="002F7B92"/>
    <w:rsid w:val="003021E2"/>
    <w:rsid w:val="00304096"/>
    <w:rsid w:val="003069BE"/>
    <w:rsid w:val="00307400"/>
    <w:rsid w:val="00313F9F"/>
    <w:rsid w:val="00326B01"/>
    <w:rsid w:val="00327D3C"/>
    <w:rsid w:val="003314A3"/>
    <w:rsid w:val="00332234"/>
    <w:rsid w:val="00333B20"/>
    <w:rsid w:val="00336CE3"/>
    <w:rsid w:val="00337E2D"/>
    <w:rsid w:val="003526E3"/>
    <w:rsid w:val="003551B5"/>
    <w:rsid w:val="00357D98"/>
    <w:rsid w:val="00367431"/>
    <w:rsid w:val="00387417"/>
    <w:rsid w:val="003A0D92"/>
    <w:rsid w:val="003A1DB4"/>
    <w:rsid w:val="003A7EB7"/>
    <w:rsid w:val="003B41DD"/>
    <w:rsid w:val="003D3E6F"/>
    <w:rsid w:val="003E50BA"/>
    <w:rsid w:val="003E7F04"/>
    <w:rsid w:val="003E7F30"/>
    <w:rsid w:val="003F0E95"/>
    <w:rsid w:val="003F31A3"/>
    <w:rsid w:val="003F327E"/>
    <w:rsid w:val="003F3D76"/>
    <w:rsid w:val="00407793"/>
    <w:rsid w:val="0040788E"/>
    <w:rsid w:val="00412FDD"/>
    <w:rsid w:val="004329ED"/>
    <w:rsid w:val="00434F78"/>
    <w:rsid w:val="00436CFD"/>
    <w:rsid w:val="004463C6"/>
    <w:rsid w:val="00447C08"/>
    <w:rsid w:val="004559D4"/>
    <w:rsid w:val="00463FB8"/>
    <w:rsid w:val="0046522D"/>
    <w:rsid w:val="00465596"/>
    <w:rsid w:val="00472B88"/>
    <w:rsid w:val="00476994"/>
    <w:rsid w:val="004C4DB8"/>
    <w:rsid w:val="004D152D"/>
    <w:rsid w:val="004D1B6A"/>
    <w:rsid w:val="004E4072"/>
    <w:rsid w:val="004F1C35"/>
    <w:rsid w:val="004F66BA"/>
    <w:rsid w:val="004F75E0"/>
    <w:rsid w:val="005019FE"/>
    <w:rsid w:val="00515D1D"/>
    <w:rsid w:val="00562E25"/>
    <w:rsid w:val="005673BB"/>
    <w:rsid w:val="00581171"/>
    <w:rsid w:val="00582F49"/>
    <w:rsid w:val="00585508"/>
    <w:rsid w:val="005908FE"/>
    <w:rsid w:val="00591D6B"/>
    <w:rsid w:val="005976ED"/>
    <w:rsid w:val="005A2AB6"/>
    <w:rsid w:val="005A74A2"/>
    <w:rsid w:val="005B3BB9"/>
    <w:rsid w:val="005B686D"/>
    <w:rsid w:val="005B7028"/>
    <w:rsid w:val="005D3AA6"/>
    <w:rsid w:val="005D4F95"/>
    <w:rsid w:val="005F0B9D"/>
    <w:rsid w:val="005F5444"/>
    <w:rsid w:val="00602E23"/>
    <w:rsid w:val="0061122D"/>
    <w:rsid w:val="006361BB"/>
    <w:rsid w:val="00642F66"/>
    <w:rsid w:val="00653D70"/>
    <w:rsid w:val="006579F1"/>
    <w:rsid w:val="00662D65"/>
    <w:rsid w:val="00665B5F"/>
    <w:rsid w:val="00667124"/>
    <w:rsid w:val="00676C5E"/>
    <w:rsid w:val="006822F4"/>
    <w:rsid w:val="00692A0A"/>
    <w:rsid w:val="00696314"/>
    <w:rsid w:val="006A0AB6"/>
    <w:rsid w:val="006A21BF"/>
    <w:rsid w:val="006A565D"/>
    <w:rsid w:val="006B21BF"/>
    <w:rsid w:val="006B4460"/>
    <w:rsid w:val="006C6B07"/>
    <w:rsid w:val="006D1560"/>
    <w:rsid w:val="006D47E5"/>
    <w:rsid w:val="006E5594"/>
    <w:rsid w:val="006E77C3"/>
    <w:rsid w:val="006F2070"/>
    <w:rsid w:val="006F416E"/>
    <w:rsid w:val="006F6532"/>
    <w:rsid w:val="00701B4A"/>
    <w:rsid w:val="00706935"/>
    <w:rsid w:val="0071231A"/>
    <w:rsid w:val="007147FE"/>
    <w:rsid w:val="007153A6"/>
    <w:rsid w:val="00725852"/>
    <w:rsid w:val="0073075F"/>
    <w:rsid w:val="00742060"/>
    <w:rsid w:val="00760E08"/>
    <w:rsid w:val="007676B7"/>
    <w:rsid w:val="00797826"/>
    <w:rsid w:val="007B2CB2"/>
    <w:rsid w:val="007B4DD0"/>
    <w:rsid w:val="007B5645"/>
    <w:rsid w:val="007C2C2A"/>
    <w:rsid w:val="007D7C8F"/>
    <w:rsid w:val="007E2945"/>
    <w:rsid w:val="007F018C"/>
    <w:rsid w:val="007F0332"/>
    <w:rsid w:val="00801800"/>
    <w:rsid w:val="008065BB"/>
    <w:rsid w:val="00813EF7"/>
    <w:rsid w:val="00814510"/>
    <w:rsid w:val="00815700"/>
    <w:rsid w:val="00816BDE"/>
    <w:rsid w:val="0082417F"/>
    <w:rsid w:val="00837040"/>
    <w:rsid w:val="00841C4B"/>
    <w:rsid w:val="00841FAD"/>
    <w:rsid w:val="00847796"/>
    <w:rsid w:val="00852045"/>
    <w:rsid w:val="00853F02"/>
    <w:rsid w:val="008554DF"/>
    <w:rsid w:val="0085593D"/>
    <w:rsid w:val="00860917"/>
    <w:rsid w:val="008625D3"/>
    <w:rsid w:val="00872AB9"/>
    <w:rsid w:val="00882D3A"/>
    <w:rsid w:val="00890024"/>
    <w:rsid w:val="008A1F39"/>
    <w:rsid w:val="008C41D8"/>
    <w:rsid w:val="008D0CFB"/>
    <w:rsid w:val="008F7E47"/>
    <w:rsid w:val="009015D7"/>
    <w:rsid w:val="00904FDC"/>
    <w:rsid w:val="0090666D"/>
    <w:rsid w:val="00907742"/>
    <w:rsid w:val="009077ED"/>
    <w:rsid w:val="009353D8"/>
    <w:rsid w:val="00941189"/>
    <w:rsid w:val="0094387D"/>
    <w:rsid w:val="009622E8"/>
    <w:rsid w:val="0097003A"/>
    <w:rsid w:val="00984F16"/>
    <w:rsid w:val="0099002B"/>
    <w:rsid w:val="0099382A"/>
    <w:rsid w:val="00994B5B"/>
    <w:rsid w:val="009968EC"/>
    <w:rsid w:val="009B1E1B"/>
    <w:rsid w:val="009B4F16"/>
    <w:rsid w:val="009B5370"/>
    <w:rsid w:val="009D720E"/>
    <w:rsid w:val="009E213B"/>
    <w:rsid w:val="009E4682"/>
    <w:rsid w:val="009E70A3"/>
    <w:rsid w:val="009F1C2D"/>
    <w:rsid w:val="009F2A6F"/>
    <w:rsid w:val="009F74F8"/>
    <w:rsid w:val="009F7984"/>
    <w:rsid w:val="00A04884"/>
    <w:rsid w:val="00A07D88"/>
    <w:rsid w:val="00A12486"/>
    <w:rsid w:val="00A274B5"/>
    <w:rsid w:val="00A33E70"/>
    <w:rsid w:val="00A343F2"/>
    <w:rsid w:val="00A40D9F"/>
    <w:rsid w:val="00A51C6C"/>
    <w:rsid w:val="00A52502"/>
    <w:rsid w:val="00A738F6"/>
    <w:rsid w:val="00A7551F"/>
    <w:rsid w:val="00A75C0B"/>
    <w:rsid w:val="00A917FA"/>
    <w:rsid w:val="00A929AD"/>
    <w:rsid w:val="00AA55F4"/>
    <w:rsid w:val="00AB55DF"/>
    <w:rsid w:val="00AB64BD"/>
    <w:rsid w:val="00AC757D"/>
    <w:rsid w:val="00AC792D"/>
    <w:rsid w:val="00AD1C1D"/>
    <w:rsid w:val="00AD29F0"/>
    <w:rsid w:val="00AD3F1E"/>
    <w:rsid w:val="00AD6197"/>
    <w:rsid w:val="00AE09CA"/>
    <w:rsid w:val="00AE263E"/>
    <w:rsid w:val="00AF2F9F"/>
    <w:rsid w:val="00B03FFD"/>
    <w:rsid w:val="00B136D4"/>
    <w:rsid w:val="00B161FB"/>
    <w:rsid w:val="00B25A06"/>
    <w:rsid w:val="00B26742"/>
    <w:rsid w:val="00B335CC"/>
    <w:rsid w:val="00B3374E"/>
    <w:rsid w:val="00B35E32"/>
    <w:rsid w:val="00B37F43"/>
    <w:rsid w:val="00B51555"/>
    <w:rsid w:val="00B5347E"/>
    <w:rsid w:val="00B554EC"/>
    <w:rsid w:val="00B66F59"/>
    <w:rsid w:val="00B67CE1"/>
    <w:rsid w:val="00B745E4"/>
    <w:rsid w:val="00B74993"/>
    <w:rsid w:val="00B86699"/>
    <w:rsid w:val="00B95F3C"/>
    <w:rsid w:val="00BA0FE2"/>
    <w:rsid w:val="00BA5C0E"/>
    <w:rsid w:val="00BA6A22"/>
    <w:rsid w:val="00BA6ADB"/>
    <w:rsid w:val="00BA7480"/>
    <w:rsid w:val="00BC1273"/>
    <w:rsid w:val="00BC1E53"/>
    <w:rsid w:val="00BC5117"/>
    <w:rsid w:val="00BC5395"/>
    <w:rsid w:val="00BC59A3"/>
    <w:rsid w:val="00BC6787"/>
    <w:rsid w:val="00BD3922"/>
    <w:rsid w:val="00BF0D58"/>
    <w:rsid w:val="00BF5CBD"/>
    <w:rsid w:val="00BF736B"/>
    <w:rsid w:val="00C06640"/>
    <w:rsid w:val="00C108FB"/>
    <w:rsid w:val="00C162C9"/>
    <w:rsid w:val="00C16570"/>
    <w:rsid w:val="00C17295"/>
    <w:rsid w:val="00C22C2A"/>
    <w:rsid w:val="00C309A9"/>
    <w:rsid w:val="00C32E70"/>
    <w:rsid w:val="00C47CA0"/>
    <w:rsid w:val="00C51DAD"/>
    <w:rsid w:val="00C54B02"/>
    <w:rsid w:val="00C74FD5"/>
    <w:rsid w:val="00C82C01"/>
    <w:rsid w:val="00C85A07"/>
    <w:rsid w:val="00C952FD"/>
    <w:rsid w:val="00CA5EAD"/>
    <w:rsid w:val="00CB0BB5"/>
    <w:rsid w:val="00CB71C0"/>
    <w:rsid w:val="00CC06C7"/>
    <w:rsid w:val="00CD3246"/>
    <w:rsid w:val="00CD427D"/>
    <w:rsid w:val="00CD5E4D"/>
    <w:rsid w:val="00CE589D"/>
    <w:rsid w:val="00CF6A59"/>
    <w:rsid w:val="00CF6D0E"/>
    <w:rsid w:val="00CF7832"/>
    <w:rsid w:val="00D00E23"/>
    <w:rsid w:val="00D01D52"/>
    <w:rsid w:val="00D14179"/>
    <w:rsid w:val="00D267B2"/>
    <w:rsid w:val="00D30232"/>
    <w:rsid w:val="00D47BC1"/>
    <w:rsid w:val="00D47BC2"/>
    <w:rsid w:val="00D62748"/>
    <w:rsid w:val="00D62AD7"/>
    <w:rsid w:val="00D7033C"/>
    <w:rsid w:val="00D8359A"/>
    <w:rsid w:val="00D83FAC"/>
    <w:rsid w:val="00DA6ECF"/>
    <w:rsid w:val="00DA7882"/>
    <w:rsid w:val="00DB1364"/>
    <w:rsid w:val="00DB7CE2"/>
    <w:rsid w:val="00DC0470"/>
    <w:rsid w:val="00DD327B"/>
    <w:rsid w:val="00DE2BA7"/>
    <w:rsid w:val="00E26667"/>
    <w:rsid w:val="00E26C38"/>
    <w:rsid w:val="00E346C0"/>
    <w:rsid w:val="00E359EC"/>
    <w:rsid w:val="00E42C9C"/>
    <w:rsid w:val="00E472F8"/>
    <w:rsid w:val="00E51FE3"/>
    <w:rsid w:val="00E57820"/>
    <w:rsid w:val="00E60FD4"/>
    <w:rsid w:val="00E61BBD"/>
    <w:rsid w:val="00E66542"/>
    <w:rsid w:val="00E7389E"/>
    <w:rsid w:val="00E83CCA"/>
    <w:rsid w:val="00E90C4B"/>
    <w:rsid w:val="00EA186D"/>
    <w:rsid w:val="00EB2311"/>
    <w:rsid w:val="00EB6377"/>
    <w:rsid w:val="00EC0ACB"/>
    <w:rsid w:val="00EC3C1D"/>
    <w:rsid w:val="00EC54F5"/>
    <w:rsid w:val="00EC7749"/>
    <w:rsid w:val="00EE30AC"/>
    <w:rsid w:val="00EE6939"/>
    <w:rsid w:val="00EF0CDC"/>
    <w:rsid w:val="00F145F5"/>
    <w:rsid w:val="00F26DBB"/>
    <w:rsid w:val="00F31FB3"/>
    <w:rsid w:val="00F33549"/>
    <w:rsid w:val="00F45795"/>
    <w:rsid w:val="00F46768"/>
    <w:rsid w:val="00F500FA"/>
    <w:rsid w:val="00F51E93"/>
    <w:rsid w:val="00F838CE"/>
    <w:rsid w:val="00F952D1"/>
    <w:rsid w:val="00FB07D8"/>
    <w:rsid w:val="00FC21B7"/>
    <w:rsid w:val="00FC5EF0"/>
    <w:rsid w:val="00FD5B0D"/>
    <w:rsid w:val="00FE14B8"/>
    <w:rsid w:val="00FE6D13"/>
    <w:rsid w:val="00FF0299"/>
    <w:rsid w:val="00FF1D88"/>
    <w:rsid w:val="00FF6F0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B7E18"/>
  <w15:docId w15:val="{5B36A6CE-7534-4071-8772-946CA5151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12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E12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E12C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E12C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E12C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E12C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E12C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E12C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E12C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E12C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E12C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E12C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E12C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E12C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E12C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E12C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E12C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E12CE"/>
    <w:rPr>
      <w:rFonts w:eastAsiaTheme="majorEastAsia" w:cstheme="majorBidi"/>
      <w:color w:val="272727" w:themeColor="text1" w:themeTint="D8"/>
    </w:rPr>
  </w:style>
  <w:style w:type="paragraph" w:styleId="Tytu">
    <w:name w:val="Title"/>
    <w:basedOn w:val="Normalny"/>
    <w:next w:val="Normalny"/>
    <w:link w:val="TytuZnak"/>
    <w:uiPriority w:val="10"/>
    <w:qFormat/>
    <w:rsid w:val="002E12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E12C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E12C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E12C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E12CE"/>
    <w:pPr>
      <w:spacing w:before="160"/>
      <w:jc w:val="center"/>
    </w:pPr>
    <w:rPr>
      <w:i/>
      <w:iCs/>
      <w:color w:val="404040" w:themeColor="text1" w:themeTint="BF"/>
    </w:rPr>
  </w:style>
  <w:style w:type="character" w:customStyle="1" w:styleId="CytatZnak">
    <w:name w:val="Cytat Znak"/>
    <w:basedOn w:val="Domylnaczcionkaakapitu"/>
    <w:link w:val="Cytat"/>
    <w:uiPriority w:val="29"/>
    <w:rsid w:val="002E12CE"/>
    <w:rPr>
      <w:i/>
      <w:iCs/>
      <w:color w:val="404040" w:themeColor="text1" w:themeTint="BF"/>
    </w:rPr>
  </w:style>
  <w:style w:type="paragraph" w:styleId="Akapitzlist">
    <w:name w:val="List Paragraph"/>
    <w:basedOn w:val="Normalny"/>
    <w:uiPriority w:val="34"/>
    <w:qFormat/>
    <w:rsid w:val="002E12CE"/>
    <w:pPr>
      <w:ind w:left="720"/>
      <w:contextualSpacing/>
    </w:pPr>
  </w:style>
  <w:style w:type="character" w:styleId="Wyrnienieintensywne">
    <w:name w:val="Intense Emphasis"/>
    <w:basedOn w:val="Domylnaczcionkaakapitu"/>
    <w:uiPriority w:val="21"/>
    <w:qFormat/>
    <w:rsid w:val="002E12CE"/>
    <w:rPr>
      <w:i/>
      <w:iCs/>
      <w:color w:val="0F4761" w:themeColor="accent1" w:themeShade="BF"/>
    </w:rPr>
  </w:style>
  <w:style w:type="paragraph" w:styleId="Cytatintensywny">
    <w:name w:val="Intense Quote"/>
    <w:basedOn w:val="Normalny"/>
    <w:next w:val="Normalny"/>
    <w:link w:val="CytatintensywnyZnak"/>
    <w:uiPriority w:val="30"/>
    <w:qFormat/>
    <w:rsid w:val="002E12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E12CE"/>
    <w:rPr>
      <w:i/>
      <w:iCs/>
      <w:color w:val="0F4761" w:themeColor="accent1" w:themeShade="BF"/>
    </w:rPr>
  </w:style>
  <w:style w:type="character" w:styleId="Odwoanieintensywne">
    <w:name w:val="Intense Reference"/>
    <w:basedOn w:val="Domylnaczcionkaakapitu"/>
    <w:uiPriority w:val="32"/>
    <w:qFormat/>
    <w:rsid w:val="002E12CE"/>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D01D52"/>
    <w:rPr>
      <w:sz w:val="16"/>
      <w:szCs w:val="16"/>
    </w:rPr>
  </w:style>
  <w:style w:type="paragraph" w:styleId="Tekstkomentarza">
    <w:name w:val="annotation text"/>
    <w:basedOn w:val="Normalny"/>
    <w:link w:val="TekstkomentarzaZnak"/>
    <w:uiPriority w:val="99"/>
    <w:unhideWhenUsed/>
    <w:rsid w:val="00D01D52"/>
    <w:pPr>
      <w:spacing w:line="240" w:lineRule="auto"/>
    </w:pPr>
    <w:rPr>
      <w:sz w:val="20"/>
      <w:szCs w:val="20"/>
    </w:rPr>
  </w:style>
  <w:style w:type="character" w:customStyle="1" w:styleId="TekstkomentarzaZnak">
    <w:name w:val="Tekst komentarza Znak"/>
    <w:basedOn w:val="Domylnaczcionkaakapitu"/>
    <w:link w:val="Tekstkomentarza"/>
    <w:uiPriority w:val="99"/>
    <w:rsid w:val="00D01D52"/>
    <w:rPr>
      <w:sz w:val="20"/>
      <w:szCs w:val="20"/>
    </w:rPr>
  </w:style>
  <w:style w:type="paragraph" w:styleId="Tematkomentarza">
    <w:name w:val="annotation subject"/>
    <w:basedOn w:val="Tekstkomentarza"/>
    <w:next w:val="Tekstkomentarza"/>
    <w:link w:val="TematkomentarzaZnak"/>
    <w:uiPriority w:val="99"/>
    <w:semiHidden/>
    <w:unhideWhenUsed/>
    <w:rsid w:val="00D01D52"/>
    <w:rPr>
      <w:b/>
      <w:bCs/>
    </w:rPr>
  </w:style>
  <w:style w:type="character" w:customStyle="1" w:styleId="TematkomentarzaZnak">
    <w:name w:val="Temat komentarza Znak"/>
    <w:basedOn w:val="TekstkomentarzaZnak"/>
    <w:link w:val="Tematkomentarza"/>
    <w:uiPriority w:val="99"/>
    <w:semiHidden/>
    <w:rsid w:val="00D01D52"/>
    <w:rPr>
      <w:b/>
      <w:bCs/>
      <w:sz w:val="20"/>
      <w:szCs w:val="20"/>
    </w:rPr>
  </w:style>
  <w:style w:type="character" w:styleId="Hipercze">
    <w:name w:val="Hyperlink"/>
    <w:basedOn w:val="Domylnaczcionkaakapitu"/>
    <w:uiPriority w:val="99"/>
    <w:unhideWhenUsed/>
    <w:rsid w:val="00D01D52"/>
    <w:rPr>
      <w:color w:val="467886" w:themeColor="hyperlink"/>
      <w:u w:val="single"/>
    </w:rPr>
  </w:style>
  <w:style w:type="character" w:customStyle="1" w:styleId="Nierozpoznanawzmianka1">
    <w:name w:val="Nierozpoznana wzmianka1"/>
    <w:basedOn w:val="Domylnaczcionkaakapitu"/>
    <w:uiPriority w:val="99"/>
    <w:semiHidden/>
    <w:unhideWhenUsed/>
    <w:rsid w:val="00D01D52"/>
    <w:rPr>
      <w:color w:val="605E5C"/>
      <w:shd w:val="clear" w:color="auto" w:fill="E1DFDD"/>
    </w:rPr>
  </w:style>
  <w:style w:type="paragraph" w:styleId="Tekstprzypisukocowego">
    <w:name w:val="endnote text"/>
    <w:basedOn w:val="Normalny"/>
    <w:link w:val="TekstprzypisukocowegoZnak"/>
    <w:uiPriority w:val="99"/>
    <w:semiHidden/>
    <w:unhideWhenUsed/>
    <w:rsid w:val="00D6274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2748"/>
    <w:rPr>
      <w:sz w:val="20"/>
      <w:szCs w:val="20"/>
    </w:rPr>
  </w:style>
  <w:style w:type="character" w:styleId="Odwoanieprzypisukocowego">
    <w:name w:val="endnote reference"/>
    <w:basedOn w:val="Domylnaczcionkaakapitu"/>
    <w:uiPriority w:val="99"/>
    <w:semiHidden/>
    <w:unhideWhenUsed/>
    <w:rsid w:val="00D62748"/>
    <w:rPr>
      <w:vertAlign w:val="superscript"/>
    </w:rPr>
  </w:style>
  <w:style w:type="paragraph" w:customStyle="1" w:styleId="xxmsonormal">
    <w:name w:val="x_x_msonormal"/>
    <w:basedOn w:val="Normalny"/>
    <w:qFormat/>
    <w:rsid w:val="00676C5E"/>
    <w:pPr>
      <w:spacing w:after="0" w:line="240" w:lineRule="auto"/>
    </w:pPr>
    <w:rPr>
      <w:rFonts w:ascii="Calibri" w:hAnsi="Calibri" w:cs="Calibri"/>
      <w:kern w:val="0"/>
      <w:lang w:eastAsia="pl-PL"/>
      <w14:ligatures w14:val="none"/>
    </w:rPr>
  </w:style>
  <w:style w:type="paragraph" w:styleId="Nagwek">
    <w:name w:val="header"/>
    <w:basedOn w:val="Normalny"/>
    <w:link w:val="NagwekZnak"/>
    <w:uiPriority w:val="99"/>
    <w:unhideWhenUsed/>
    <w:rsid w:val="001D47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734"/>
  </w:style>
  <w:style w:type="paragraph" w:styleId="Stopka">
    <w:name w:val="footer"/>
    <w:basedOn w:val="Normalny"/>
    <w:link w:val="StopkaZnak"/>
    <w:uiPriority w:val="99"/>
    <w:unhideWhenUsed/>
    <w:rsid w:val="001D47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4734"/>
  </w:style>
  <w:style w:type="character" w:customStyle="1" w:styleId="normaltextrun">
    <w:name w:val="normaltextrun"/>
    <w:basedOn w:val="Domylnaczcionkaakapitu"/>
    <w:qFormat/>
    <w:rsid w:val="00DC0470"/>
  </w:style>
  <w:style w:type="paragraph" w:customStyle="1" w:styleId="paragraph">
    <w:name w:val="paragraph"/>
    <w:basedOn w:val="Normalny"/>
    <w:rsid w:val="00DC0470"/>
    <w:pPr>
      <w:spacing w:before="100" w:beforeAutospacing="1" w:after="100" w:afterAutospacing="1" w:line="240" w:lineRule="auto"/>
    </w:pPr>
    <w:rPr>
      <w:rFonts w:ascii="Calibri" w:eastAsia="Times New Roman" w:hAnsi="Calibri"/>
      <w:kern w:val="0"/>
      <w:szCs w:val="24"/>
      <w:lang w:eastAsia="pl-PL"/>
      <w14:ligatures w14:val="none"/>
    </w:rPr>
  </w:style>
  <w:style w:type="character" w:customStyle="1" w:styleId="eop">
    <w:name w:val="eop"/>
    <w:basedOn w:val="Domylnaczcionkaakapitu"/>
    <w:rsid w:val="00DC0470"/>
  </w:style>
  <w:style w:type="character" w:customStyle="1" w:styleId="wixui-rich-texttext">
    <w:name w:val="wixui-rich-text__text"/>
    <w:basedOn w:val="Domylnaczcionkaakapitu"/>
    <w:rsid w:val="00CB0BB5"/>
  </w:style>
  <w:style w:type="character" w:styleId="UyteHipercze">
    <w:name w:val="FollowedHyperlink"/>
    <w:basedOn w:val="Domylnaczcionkaakapitu"/>
    <w:uiPriority w:val="99"/>
    <w:semiHidden/>
    <w:unhideWhenUsed/>
    <w:rsid w:val="00F51E93"/>
    <w:rPr>
      <w:color w:val="96607D" w:themeColor="followedHyperlink"/>
      <w:u w:val="single"/>
    </w:rPr>
  </w:style>
  <w:style w:type="paragraph" w:styleId="Poprawka">
    <w:name w:val="Revision"/>
    <w:hidden/>
    <w:uiPriority w:val="99"/>
    <w:semiHidden/>
    <w:rsid w:val="00515D1D"/>
    <w:pPr>
      <w:spacing w:after="0" w:line="240" w:lineRule="auto"/>
    </w:pPr>
  </w:style>
  <w:style w:type="paragraph" w:styleId="Tekstdymka">
    <w:name w:val="Balloon Text"/>
    <w:basedOn w:val="Normalny"/>
    <w:link w:val="TekstdymkaZnak"/>
    <w:uiPriority w:val="99"/>
    <w:semiHidden/>
    <w:unhideWhenUsed/>
    <w:rsid w:val="001C01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0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577786">
      <w:bodyDiv w:val="1"/>
      <w:marLeft w:val="0"/>
      <w:marRight w:val="0"/>
      <w:marTop w:val="0"/>
      <w:marBottom w:val="0"/>
      <w:divBdr>
        <w:top w:val="none" w:sz="0" w:space="0" w:color="auto"/>
        <w:left w:val="none" w:sz="0" w:space="0" w:color="auto"/>
        <w:bottom w:val="none" w:sz="0" w:space="0" w:color="auto"/>
        <w:right w:val="none" w:sz="0" w:space="0" w:color="auto"/>
      </w:divBdr>
    </w:div>
    <w:div w:id="507713985">
      <w:bodyDiv w:val="1"/>
      <w:marLeft w:val="0"/>
      <w:marRight w:val="0"/>
      <w:marTop w:val="0"/>
      <w:marBottom w:val="0"/>
      <w:divBdr>
        <w:top w:val="none" w:sz="0" w:space="0" w:color="auto"/>
        <w:left w:val="none" w:sz="0" w:space="0" w:color="auto"/>
        <w:bottom w:val="none" w:sz="0" w:space="0" w:color="auto"/>
        <w:right w:val="none" w:sz="0" w:space="0" w:color="auto"/>
      </w:divBdr>
    </w:div>
    <w:div w:id="898594090">
      <w:bodyDiv w:val="1"/>
      <w:marLeft w:val="0"/>
      <w:marRight w:val="0"/>
      <w:marTop w:val="0"/>
      <w:marBottom w:val="0"/>
      <w:divBdr>
        <w:top w:val="none" w:sz="0" w:space="0" w:color="auto"/>
        <w:left w:val="none" w:sz="0" w:space="0" w:color="auto"/>
        <w:bottom w:val="none" w:sz="0" w:space="0" w:color="auto"/>
        <w:right w:val="none" w:sz="0" w:space="0" w:color="auto"/>
      </w:divBdr>
    </w:div>
    <w:div w:id="969869358">
      <w:bodyDiv w:val="1"/>
      <w:marLeft w:val="0"/>
      <w:marRight w:val="0"/>
      <w:marTop w:val="0"/>
      <w:marBottom w:val="0"/>
      <w:divBdr>
        <w:top w:val="none" w:sz="0" w:space="0" w:color="auto"/>
        <w:left w:val="none" w:sz="0" w:space="0" w:color="auto"/>
        <w:bottom w:val="none" w:sz="0" w:space="0" w:color="auto"/>
        <w:right w:val="none" w:sz="0" w:space="0" w:color="auto"/>
      </w:divBdr>
    </w:div>
    <w:div w:id="1162965954">
      <w:bodyDiv w:val="1"/>
      <w:marLeft w:val="0"/>
      <w:marRight w:val="0"/>
      <w:marTop w:val="0"/>
      <w:marBottom w:val="0"/>
      <w:divBdr>
        <w:top w:val="none" w:sz="0" w:space="0" w:color="auto"/>
        <w:left w:val="none" w:sz="0" w:space="0" w:color="auto"/>
        <w:bottom w:val="none" w:sz="0" w:space="0" w:color="auto"/>
        <w:right w:val="none" w:sz="0" w:space="0" w:color="auto"/>
      </w:divBdr>
    </w:div>
    <w:div w:id="1365204954">
      <w:bodyDiv w:val="1"/>
      <w:marLeft w:val="0"/>
      <w:marRight w:val="0"/>
      <w:marTop w:val="0"/>
      <w:marBottom w:val="0"/>
      <w:divBdr>
        <w:top w:val="none" w:sz="0" w:space="0" w:color="auto"/>
        <w:left w:val="none" w:sz="0" w:space="0" w:color="auto"/>
        <w:bottom w:val="none" w:sz="0" w:space="0" w:color="auto"/>
        <w:right w:val="none" w:sz="0" w:space="0" w:color="auto"/>
      </w:divBdr>
    </w:div>
    <w:div w:id="1847984970">
      <w:bodyDiv w:val="1"/>
      <w:marLeft w:val="0"/>
      <w:marRight w:val="0"/>
      <w:marTop w:val="0"/>
      <w:marBottom w:val="0"/>
      <w:divBdr>
        <w:top w:val="none" w:sz="0" w:space="0" w:color="auto"/>
        <w:left w:val="none" w:sz="0" w:space="0" w:color="auto"/>
        <w:bottom w:val="none" w:sz="0" w:space="0" w:color="auto"/>
        <w:right w:val="none" w:sz="0" w:space="0" w:color="auto"/>
      </w:divBdr>
    </w:div>
    <w:div w:id="2008316125">
      <w:bodyDiv w:val="1"/>
      <w:marLeft w:val="0"/>
      <w:marRight w:val="0"/>
      <w:marTop w:val="0"/>
      <w:marBottom w:val="0"/>
      <w:divBdr>
        <w:top w:val="none" w:sz="0" w:space="0" w:color="auto"/>
        <w:left w:val="none" w:sz="0" w:space="0" w:color="auto"/>
        <w:bottom w:val="none" w:sz="0" w:space="0" w:color="auto"/>
        <w:right w:val="none" w:sz="0" w:space="0" w:color="auto"/>
      </w:divBdr>
    </w:div>
    <w:div w:id="209492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C8B96-F41D-4D92-88F6-0D93815C4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394B2A-E40F-4437-B76E-730935CA56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4</Pages>
  <Words>918</Words>
  <Characters>5512</Characters>
  <Application>Microsoft Office Word</Application>
  <DocSecurity>0</DocSecurity>
  <Lines>45</Lines>
  <Paragraphs>12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6418</CharactersWithSpaces>
  <SharedDoc>false</SharedDoc>
  <HLinks>
    <vt:vector size="6" baseType="variant">
      <vt:variant>
        <vt:i4>4259840</vt:i4>
      </vt:variant>
      <vt:variant>
        <vt:i4>0</vt:i4>
      </vt:variant>
      <vt:variant>
        <vt:i4>0</vt:i4>
      </vt:variant>
      <vt:variant>
        <vt:i4>5</vt:i4>
      </vt:variant>
      <vt:variant>
        <vt:lpwstr>https://www.eventim.pl/artist/szalone-dni-muzyki/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Strużyński</dc:creator>
  <cp:lastModifiedBy>Jakub Strużyński</cp:lastModifiedBy>
  <cp:revision>49</cp:revision>
  <dcterms:created xsi:type="dcterms:W3CDTF">2024-10-12T13:33:00Z</dcterms:created>
  <dcterms:modified xsi:type="dcterms:W3CDTF">2024-10-21T07:50:00Z</dcterms:modified>
</cp:coreProperties>
</file>